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both"/>
        <w:textAlignment w:val="auto"/>
        <w:rPr>
          <w:rFonts w:hint="eastAsia" w:ascii="宋体" w:hAnsi="宋体" w:eastAsia="宋体" w:cs="宋体"/>
          <w:b/>
          <w:bCs/>
          <w:color w:val="00000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both"/>
        <w:textAlignment w:val="auto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1"/>
          <w:szCs w:val="21"/>
          <w:lang w:val="en-US" w:eastAsia="zh-CN"/>
        </w:rPr>
        <w:t>[类  型]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设备工具微改造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jc w:val="both"/>
        <w:textAlignment w:val="auto"/>
        <w:rPr>
          <w:rFonts w:hint="default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1"/>
          <w:szCs w:val="21"/>
          <w:lang w:val="en-US" w:eastAsia="zh-CN"/>
        </w:rPr>
        <w:t>[关键词]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预制箱涵、</w: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  <w:lang w:val="en-US" w:eastAsia="zh-CN"/>
        </w:rPr>
        <w:t>钢筋间距控制，定位胎架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both"/>
        <w:textAlignment w:val="auto"/>
        <w:rPr>
          <w:rFonts w:hint="default" w:ascii="方正小标宋简体" w:hAnsi="方正小标宋简体" w:eastAsia="方正小标宋简体" w:cs="方正小标宋简体"/>
          <w:color w:val="00000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313" w:afterLines="100" w:line="606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/>
          <w:szCs w:val="3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szCs w:val="32"/>
          <w:lang w:val="en-US" w:eastAsia="zh-CN"/>
        </w:rPr>
        <w:t>预制箱涵钢筋加工定位胎架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240" w:lineRule="auto"/>
        <w:jc w:val="center"/>
        <w:textAlignment w:val="auto"/>
        <w:rPr>
          <w:rFonts w:hint="default" w:eastAsia="仿宋_GB2312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JWC2021-124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</w:rPr>
      </w:pPr>
      <w:r>
        <w:rPr>
          <w:rFonts w:hint="eastAsia" w:ascii="黑体" w:hAnsi="黑体" w:eastAsia="黑体" w:cs="黑体"/>
          <w:b w:val="0"/>
          <w:bCs w:val="0"/>
          <w:sz w:val="24"/>
        </w:rPr>
        <w:t>黑龙江农垦建工路桥有限公司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240" w:lineRule="auto"/>
        <w:jc w:val="center"/>
        <w:textAlignment w:val="auto"/>
        <w:rPr>
          <w:rFonts w:hint="eastAsia"/>
          <w:sz w:val="24"/>
        </w:rPr>
      </w:pPr>
      <w:r>
        <w:rPr>
          <w:rFonts w:hint="eastAsia"/>
          <w:sz w:val="24"/>
        </w:rPr>
        <w:t>袁成斌</w:t>
      </w:r>
      <w:r>
        <w:rPr>
          <w:rFonts w:hint="eastAsia"/>
          <w:sz w:val="24"/>
          <w:lang w:eastAsia="zh-CN"/>
        </w:rPr>
        <w:t>、</w:t>
      </w:r>
      <w:r>
        <w:rPr>
          <w:rFonts w:hint="eastAsia"/>
          <w:sz w:val="24"/>
        </w:rPr>
        <w:t>祖显威</w:t>
      </w:r>
      <w:r>
        <w:rPr>
          <w:rFonts w:hint="eastAsia"/>
          <w:sz w:val="24"/>
          <w:lang w:eastAsia="zh-CN"/>
        </w:rPr>
        <w:t>、</w:t>
      </w:r>
      <w:r>
        <w:rPr>
          <w:rFonts w:hint="eastAsia"/>
          <w:sz w:val="24"/>
        </w:rPr>
        <w:t>秦波</w:t>
      </w:r>
      <w:r>
        <w:rPr>
          <w:rFonts w:hint="eastAsia"/>
          <w:sz w:val="24"/>
          <w:lang w:eastAsia="zh-CN"/>
        </w:rPr>
        <w:t>、</w:t>
      </w:r>
      <w:r>
        <w:rPr>
          <w:rFonts w:hint="eastAsia"/>
          <w:sz w:val="24"/>
        </w:rPr>
        <w:t>徐泽</w:t>
      </w:r>
      <w:r>
        <w:rPr>
          <w:rFonts w:hint="eastAsia"/>
          <w:sz w:val="24"/>
          <w:lang w:eastAsia="zh-CN"/>
        </w:rPr>
        <w:t>、</w:t>
      </w:r>
      <w:r>
        <w:rPr>
          <w:rFonts w:hint="eastAsia"/>
          <w:sz w:val="24"/>
        </w:rPr>
        <w:t>王海峰</w:t>
      </w:r>
      <w:r>
        <w:rPr>
          <w:rFonts w:hint="eastAsia"/>
          <w:sz w:val="24"/>
          <w:lang w:eastAsia="zh-CN"/>
        </w:rPr>
        <w:t>、</w:t>
      </w:r>
      <w:r>
        <w:rPr>
          <w:rFonts w:hint="eastAsia"/>
          <w:sz w:val="24"/>
        </w:rPr>
        <w:t>曾梦祺</w:t>
      </w:r>
      <w:r>
        <w:rPr>
          <w:rFonts w:hint="eastAsia"/>
          <w:sz w:val="24"/>
          <w:lang w:eastAsia="zh-CN"/>
        </w:rPr>
        <w:t>、</w:t>
      </w:r>
      <w:r>
        <w:rPr>
          <w:rFonts w:hint="eastAsia"/>
          <w:sz w:val="24"/>
        </w:rPr>
        <w:t>卢选建</w:t>
      </w:r>
      <w:r>
        <w:rPr>
          <w:rFonts w:hint="eastAsia"/>
          <w:sz w:val="24"/>
          <w:lang w:eastAsia="zh-CN"/>
        </w:rPr>
        <w:t>、</w:t>
      </w:r>
      <w:r>
        <w:rPr>
          <w:rFonts w:hint="eastAsia"/>
          <w:sz w:val="24"/>
        </w:rPr>
        <w:t>焦志勇</w:t>
      </w:r>
      <w:r>
        <w:rPr>
          <w:rFonts w:hint="eastAsia"/>
          <w:sz w:val="24"/>
          <w:lang w:eastAsia="zh-CN"/>
        </w:rPr>
        <w:t>、</w:t>
      </w:r>
      <w:r>
        <w:rPr>
          <w:rFonts w:hint="eastAsia"/>
          <w:sz w:val="24"/>
        </w:rPr>
        <w:t>王成</w:t>
      </w:r>
      <w:r>
        <w:rPr>
          <w:rFonts w:hint="eastAsia"/>
          <w:sz w:val="24"/>
          <w:lang w:eastAsia="zh-CN"/>
        </w:rPr>
        <w:t>、</w:t>
      </w:r>
      <w:r>
        <w:rPr>
          <w:rFonts w:hint="eastAsia"/>
          <w:sz w:val="24"/>
        </w:rPr>
        <w:t>徐奕舟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240" w:lineRule="auto"/>
        <w:jc w:val="center"/>
        <w:textAlignment w:val="auto"/>
        <w:rPr>
          <w:rFonts w:hint="eastAsia"/>
          <w:sz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jc w:val="center"/>
        <w:textAlignment w:val="auto"/>
        <w:rPr>
          <w:rFonts w:hint="default" w:ascii="黑体" w:hAnsi="黑体" w:eastAsia="黑体" w:cs="黑体"/>
          <w:b/>
          <w:bCs/>
          <w:color w:val="00206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  <w:szCs w:val="24"/>
          <w:lang w:val="en-US" w:eastAsia="zh-CN"/>
        </w:rPr>
        <w:t>1.成果简介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2" w:firstLineChars="200"/>
        <w:textAlignment w:val="auto"/>
        <w:outlineLvl w:val="1"/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  <w:t>1.1技术背景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传统的预制箱涵钢筋施工，通常选择在构件台座上安装，首先进行底板、侧板钢筋绑扎施工，然后进行模板拼装，再进行顶板钢筋绑扎。这就需要在箱涵钢筋加工过程中投入大量人工，而且是熟练的钢筋工人。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2"/>
        </w:rPr>
        <w:t>另外，在箱涵预制构件上进行钢筋绑扎，需对每个箱涵节段的钢筋位置进行划线定位，作业繁琐，且在绑扎施工时需要将钢筋半成品倒运至箱涵构件台座附近，造成窝工费力现象。在施工过程中，箱涵钢筋并且采用人工定位绑扎，钢筋间距精准度较低，极容易造成钢筋骨架线形不顺直、钢筋间距不均匀、钢筋保护层合格率偏低等现象，严重影响了箱涵构件施工质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2" w:firstLineChars="200"/>
        <w:textAlignment w:val="auto"/>
        <w:outlineLvl w:val="1"/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  <w:t>1.2解决的主要问题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（1）解决传统的预制箱涵钢筋施工方法，工序复杂、消耗大量模板和人工，质量不易控制的问题。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（2）解决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预制箱涵</w:t>
      </w:r>
      <w:r>
        <w:rPr>
          <w:rFonts w:hint="eastAsia" w:ascii="宋体" w:hAnsi="宋体" w:eastAsia="宋体" w:cs="宋体"/>
          <w:sz w:val="22"/>
          <w:szCs w:val="22"/>
        </w:rPr>
        <w:t>施工方法，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可克服半成品钢筋搬运费时费力、钢筋保护层合格率偏低、钢筋骨架线形较差、钢筋间距不均匀、台座周转周期长等缺点，并且预制箱涵、底模内模板拼装可以同时平行施工，减小了模板安装的时间，提高了施工效率，综合效益显著提升</w:t>
      </w:r>
      <w:r>
        <w:rPr>
          <w:rFonts w:hint="eastAsia" w:ascii="宋体" w:hAnsi="宋体" w:eastAsia="宋体" w:cs="宋体"/>
          <w:sz w:val="22"/>
          <w:szCs w:val="22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  <w:lang w:eastAsia="zh-CN"/>
        </w:rPr>
      </w:pPr>
      <w:r>
        <w:rPr>
          <w:rFonts w:hint="eastAsia" w:ascii="宋体" w:hAnsi="宋体" w:eastAsia="宋体" w:cs="宋体"/>
          <w:sz w:val="22"/>
          <w:szCs w:val="22"/>
        </w:rPr>
        <w:t>（3）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减少</w:t>
      </w:r>
      <w:r>
        <w:rPr>
          <w:rFonts w:hint="eastAsia" w:ascii="宋体" w:hAnsi="宋体" w:eastAsia="宋体" w:cs="宋体"/>
          <w:sz w:val="22"/>
          <w:szCs w:val="22"/>
        </w:rPr>
        <w:t>单个节段箱涵预制钢筋绑扎时间，提高了工作效率</w:t>
      </w:r>
      <w:r>
        <w:rPr>
          <w:rFonts w:hint="eastAsia" w:ascii="宋体" w:hAnsi="宋体" w:eastAsia="宋体" w:cs="宋体"/>
          <w:sz w:val="22"/>
          <w:szCs w:val="2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  <w:lang w:eastAsia="zh-CN"/>
        </w:rPr>
        <w:t>（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4</w:t>
      </w:r>
      <w:r>
        <w:rPr>
          <w:rFonts w:hint="eastAsia" w:ascii="宋体" w:hAnsi="宋体" w:eastAsia="宋体" w:cs="宋体"/>
          <w:sz w:val="22"/>
          <w:szCs w:val="22"/>
          <w:lang w:eastAsia="zh-CN"/>
        </w:rPr>
        <w:t>）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提升</w:t>
      </w:r>
      <w:r>
        <w:rPr>
          <w:rFonts w:hint="eastAsia" w:ascii="宋体" w:hAnsi="宋体" w:eastAsia="宋体" w:cs="宋体"/>
          <w:sz w:val="22"/>
          <w:szCs w:val="22"/>
        </w:rPr>
        <w:t>钢筋间距精准度</w:t>
      </w:r>
      <w:r>
        <w:rPr>
          <w:rFonts w:hint="eastAsia" w:ascii="宋体" w:hAnsi="宋体" w:eastAsia="宋体" w:cs="宋体"/>
          <w:sz w:val="22"/>
          <w:szCs w:val="22"/>
          <w:lang w:eastAsia="zh-CN"/>
        </w:rPr>
        <w:t>，提高箱涵预制施工质量与进度</w:t>
      </w:r>
      <w:r>
        <w:rPr>
          <w:rFonts w:hint="eastAsia" w:ascii="宋体" w:hAnsi="宋体" w:eastAsia="宋体" w:cs="宋体"/>
          <w:sz w:val="22"/>
          <w:szCs w:val="22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2" w:firstLineChars="200"/>
        <w:textAlignment w:val="auto"/>
        <w:outlineLvl w:val="1"/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  <w:t>1.3适用范围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outlineLvl w:val="1"/>
        <w:rPr>
          <w:rFonts w:hint="eastAsia" w:ascii="宋体" w:hAnsi="宋体" w:eastAsia="宋体" w:cs="宋体"/>
          <w:color w:val="000000"/>
          <w:sz w:val="22"/>
          <w:szCs w:val="22"/>
          <w:lang w:eastAsia="zh-CN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lang w:eastAsia="zh-CN"/>
        </w:rPr>
        <w:t>适用于高速公路装配式预制箱涵节段，可根据箱型涵洞高度进行定位胎架调整。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2" w:firstLineChars="200"/>
        <w:textAlignment w:val="auto"/>
        <w:outlineLvl w:val="1"/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  <w:t>1.4技术特点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通过对设计图纸中预制箱涵构件几何尺寸、钢筋间距、钢筋保护层的研究，依据预制箱涵构件的钢筋配置特点，加工制作钢筋加工定位胎架。</w:t>
      </w:r>
    </w:p>
    <w:p>
      <w:pPr>
        <w:pStyle w:val="2"/>
        <w:jc w:val="center"/>
        <w:rPr>
          <w:rFonts w:hint="eastAsia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</w:pPr>
    </w:p>
    <w:p>
      <w:pPr>
        <w:pStyle w:val="2"/>
        <w:jc w:val="center"/>
        <w:rPr>
          <w:rFonts w:hint="eastAsia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</w:pPr>
    </w:p>
    <w:p>
      <w:pPr>
        <w:pStyle w:val="2"/>
        <w:jc w:val="center"/>
        <w:rPr>
          <w:rFonts w:hint="eastAsia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</w:pPr>
    </w:p>
    <w:p>
      <w:pPr>
        <w:pStyle w:val="2"/>
        <w:jc w:val="center"/>
      </w:pPr>
      <w:bookmarkStart w:id="0" w:name="_GoBack"/>
      <w:bookmarkEnd w:id="0"/>
      <w:r>
        <w:drawing>
          <wp:inline distT="0" distB="0" distL="114300" distR="114300">
            <wp:extent cx="3707765" cy="2484120"/>
            <wp:effectExtent l="0" t="0" r="635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07765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  <w:t>图1：预制箱涵钢筋加工定位胎架</w:t>
      </w:r>
    </w:p>
    <w:p>
      <w:pPr>
        <w:pStyle w:val="2"/>
        <w:ind w:firstLine="440" w:firstLineChars="200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钢筋加工定位胎架主要由两部分组成：一是单片钢筋骨架定位架，二是整体钢筋定位架。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jc w:val="center"/>
        <w:textAlignment w:val="auto"/>
        <w:rPr>
          <w:rFonts w:hint="eastAsia" w:ascii="黑体" w:hAnsi="黑体" w:eastAsia="黑体" w:cs="黑体"/>
          <w:b/>
          <w:bCs/>
          <w:color w:val="00206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  <w:szCs w:val="24"/>
          <w:lang w:val="en-US" w:eastAsia="zh-CN"/>
        </w:rPr>
        <w:t>2.技术内容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2" w:firstLineChars="200"/>
        <w:textAlignment w:val="auto"/>
        <w:outlineLvl w:val="1"/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  <w:t>2.1技术原理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default" w:ascii="宋体" w:hAnsi="宋体" w:eastAsia="宋体" w:cs="宋体"/>
          <w:sz w:val="22"/>
          <w:szCs w:val="22"/>
          <w:lang w:val="en-US" w:eastAsia="zh-CN"/>
        </w:rPr>
      </w:pPr>
      <w:r>
        <w:rPr>
          <w:rFonts w:hint="default" w:ascii="宋体" w:hAnsi="宋体" w:eastAsia="宋体" w:cs="宋体"/>
          <w:sz w:val="22"/>
          <w:szCs w:val="22"/>
          <w:lang w:val="en-US" w:eastAsia="zh-CN"/>
        </w:rPr>
        <w:t>首先，在钢筋加工场地面上采用槽钢，按照（预制箱涵）纵向钢筋结构尺寸，组拼制作单片钢筋定位架，框架结构尺寸与设计图纸要求相同；操作工人使用半成品钢筋在槽钢框架内组拼、焊接。</w:t>
      </w:r>
    </w:p>
    <w:p>
      <w:pPr>
        <w:pStyle w:val="2"/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jc w:val="center"/>
        <w:textAlignment w:val="auto"/>
      </w:pPr>
      <w:r>
        <w:drawing>
          <wp:inline distT="0" distB="0" distL="114300" distR="114300">
            <wp:extent cx="3591560" cy="248412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9156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</w:pPr>
      <w:r>
        <w:rPr>
          <w:rFonts w:hint="default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  <w:t>图</w:t>
      </w:r>
      <w:r>
        <w:rPr>
          <w:rFonts w:hint="eastAsia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  <w:t>2</w:t>
      </w:r>
      <w:r>
        <w:rPr>
          <w:rFonts w:hint="default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  <w:t>：单片钢筋骨架定位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default" w:ascii="宋体" w:hAnsi="宋体" w:eastAsia="宋体" w:cs="宋体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其次制作整体定位胎架；采用槽钢对纵向钢筋外框架进行组拼、制作，槽钢主要起到预制箱涵钢筋骨架片四周几何尺寸、钢筋保护层控制作用，结构尺寸与图纸中箱涵预制节段钢筋外框架相同；其次采用空心钢管配套Φ16钢筋对横向钢筋钢筋框架进行固定，空心钢管配套Φ16钢筋主要起到预制箱涵骨架片上、下钢筋间距的精准控制作用。</w:t>
      </w:r>
    </w:p>
    <w:p>
      <w:pPr>
        <w:pStyle w:val="2"/>
        <w:jc w:val="center"/>
        <w:rPr>
          <w:rFonts w:hint="default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</w:pPr>
    </w:p>
    <w:p>
      <w:pPr>
        <w:pStyle w:val="2"/>
        <w:jc w:val="center"/>
        <w:rPr>
          <w:rFonts w:hint="default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</w:pPr>
    </w:p>
    <w:p>
      <w:pPr>
        <w:pStyle w:val="2"/>
        <w:ind w:left="0" w:leftChars="0" w:firstLine="0" w:firstLineChars="0"/>
        <w:jc w:val="center"/>
      </w:pPr>
      <w:r>
        <w:drawing>
          <wp:inline distT="0" distB="0" distL="114300" distR="114300">
            <wp:extent cx="3419475" cy="2160270"/>
            <wp:effectExtent l="0" t="0" r="9525" b="1143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default"/>
          <w:lang w:val="en-US" w:eastAsia="zh-CN"/>
        </w:rPr>
      </w:pPr>
      <w:r>
        <w:rPr>
          <w:rFonts w:hint="default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  <w:t>图</w:t>
      </w:r>
      <w:r>
        <w:rPr>
          <w:rFonts w:hint="eastAsia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  <w:t>3</w:t>
      </w:r>
      <w:r>
        <w:rPr>
          <w:rFonts w:hint="default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  <w:t>：整体定位胎架外框架制作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2" w:firstLineChars="200"/>
        <w:textAlignment w:val="auto"/>
        <w:outlineLvl w:val="1"/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  <w:t>2.2操作要点</w:t>
      </w:r>
    </w:p>
    <w:p>
      <w:pPr>
        <w:ind w:firstLine="440" w:firstLineChars="200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将加工好的纵向钢筋骨架片依次安放至槽钢框架内，采用桁吊配合提升骨架片，同时将Φ16钢筋插入空心钢管中，对骨架片进行上下隔断，量测钢筋骨架片间距，然后进行横向钢筋安装及绑扎施工，待全部施工完毕后，利用龙门吊整体吊装倒运，最后在预制箱涵胎座上完成剩余定位钢筋的绑扎。</w:t>
      </w:r>
    </w:p>
    <w:p>
      <w:pPr>
        <w:pStyle w:val="2"/>
        <w:jc w:val="center"/>
      </w:pPr>
      <w:r>
        <w:drawing>
          <wp:inline distT="0" distB="0" distL="114300" distR="114300">
            <wp:extent cx="3198495" cy="2160270"/>
            <wp:effectExtent l="0" t="0" r="1905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98495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ascii="华文中宋" w:hAnsi="华文中宋" w:eastAsia="华文中宋" w:cs="华文中宋"/>
          <w:b w:val="0"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  <w:t>图4：钢筋骨架片吊装入胎架</w:t>
      </w:r>
    </w:p>
    <w:p>
      <w:pPr>
        <w:pStyle w:val="2"/>
        <w:ind w:left="0" w:leftChars="0" w:firstLine="0" w:firstLineChars="0"/>
        <w:jc w:val="center"/>
      </w:pPr>
      <w:r>
        <w:drawing>
          <wp:inline distT="0" distB="0" distL="114300" distR="114300">
            <wp:extent cx="3158490" cy="2160270"/>
            <wp:effectExtent l="0" t="0" r="381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58490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  <w:t>图5：钢筋骨架片横向定位</w:t>
      </w:r>
    </w:p>
    <w:p>
      <w:pPr>
        <w:pStyle w:val="2"/>
        <w:ind w:left="0" w:leftChars="0" w:firstLine="0" w:firstLineChars="0"/>
        <w:jc w:val="center"/>
      </w:pPr>
      <w:r>
        <w:drawing>
          <wp:inline distT="0" distB="0" distL="114300" distR="114300">
            <wp:extent cx="3456305" cy="2484120"/>
            <wp:effectExtent l="0" t="0" r="10795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56305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22"/>
          <w:szCs w:val="22"/>
          <w:lang w:val="en-US" w:eastAsia="zh-CN" w:bidi="ar-SA"/>
        </w:rPr>
        <w:t>图6：钢筋骨架片绑扎完毕后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jc w:val="center"/>
        <w:textAlignment w:val="auto"/>
        <w:rPr>
          <w:rFonts w:hint="eastAsia" w:ascii="黑体" w:hAnsi="黑体" w:eastAsia="黑体" w:cs="黑体"/>
          <w:b/>
          <w:bCs/>
          <w:color w:val="00206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  <w:szCs w:val="24"/>
          <w:lang w:val="en-US" w:eastAsia="zh-CN"/>
        </w:rPr>
        <w:t>3.应用效果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  <w:t>本项目施工图设计工程量为：6*4m预制装配式箱（通道）涵153.64m/5道; 4*3.5m预制装配式箱（通道）涵337.1m/10道;4*3m预制箱（通道）涵214.36m/7道；合计预制节段数量226节。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  <w:t>按钢筋加工、制作施工工艺不同，来计算预制箱涵需要人工、机械成本，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  <w:t>①如果应用传统方式施工工艺：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  <w:t>5人*平均140元/工日*1.5工日+1500元/台班.20T吊车1台*1台班=2550元/节，2550元/节*226节=576300元；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  <w:t>②采用钢筋加工预制胎架施工工艺：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  <w:t>4人*平均180元/日+800元/台班.桁吊1部*1台班=1520元，1520元/节*226节=343520元；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  <w:t>传统工艺与采用预制胎架对比后，节约人工、机械成本约576300元-343520元=232780元，节约比例约元232780元/576300元=40.3%。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jc w:val="center"/>
        <w:textAlignment w:val="auto"/>
        <w:rPr>
          <w:rFonts w:hint="eastAsia" w:ascii="黑体" w:hAnsi="黑体" w:eastAsia="黑体" w:cs="黑体"/>
          <w:b/>
          <w:bCs/>
          <w:color w:val="00206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  <w:szCs w:val="24"/>
          <w:lang w:val="en-US" w:eastAsia="zh-CN"/>
        </w:rPr>
        <w:t>4.推广应用前景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40" w:firstLineChars="200"/>
        <w:textAlignment w:val="auto"/>
        <w:rPr>
          <w:rFonts w:hint="eastAsia" w:ascii="宋体" w:hAnsi="宋体" w:eastAsia="宋体" w:cs="宋体"/>
          <w:color w:val="000000"/>
          <w:sz w:val="22"/>
          <w:szCs w:val="22"/>
          <w:lang w:eastAsia="zh-CN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lang w:eastAsia="zh-CN"/>
        </w:rPr>
        <w:t>箱涵预制钢筋加工采用钢筋加工定位胎架，在箱涵钢筋骨架实体质量检测中，取得了良好的效果，所有箱涵预制节段极少出现钢筋间距不均匀、焊接长度不足、钢筋骨架变形、几何尺寸不符合设计规范要求的现象，提升了钢筋保护层厚度合格率，大大提高了箱涵预制施工质量与施工进度。</w:t>
      </w:r>
    </w:p>
    <w:sectPr>
      <w:headerReference r:id="rId3" w:type="default"/>
      <w:footerReference r:id="rId4" w:type="default"/>
      <w:pgSz w:w="11906" w:h="16838"/>
      <w:pgMar w:top="1440" w:right="1080" w:bottom="1440" w:left="1080" w:header="1134" w:footer="1191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altName w:val="方正舒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jc w:val="center"/>
                          </w:pPr>
                          <w:r>
                            <w:rPr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sz w:val="21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sz w:val="21"/>
                              <w:szCs w:val="32"/>
                            </w:rPr>
                            <w:t>1</w: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5WZn4y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LlZmf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jc w:val="center"/>
                    </w:pPr>
                    <w:r>
                      <w:rPr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sz w:val="21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sz w:val="21"/>
                        <w:szCs w:val="32"/>
                      </w:rPr>
                      <w:t>1</w:t>
                    </w:r>
                    <w:r>
                      <w:rPr>
                        <w:sz w:val="21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single" w:color="auto" w:sz="4" w:space="1"/>
      </w:pBdr>
      <w:jc w:val="center"/>
      <w:rPr>
        <w:rFonts w:hint="eastAsia" w:ascii="黑体" w:hAnsi="黑体" w:eastAsia="黑体" w:cs="黑体"/>
        <w:lang w:val="en-US" w:eastAsia="zh-CN"/>
      </w:rPr>
    </w:pPr>
    <w:r>
      <w:rPr>
        <w:sz w:val="18"/>
      </w:rPr>
      <w:pict>
        <v:shape id="PowerPlusWaterMarkObject188469" o:spid="_x0000_s4097" o:spt="136" type="#_x0000_t136" style="position:absolute;left:0pt;height:59.75pt;width:629.3pt;mso-position-horizontal:center;mso-position-horizontal-relative:margin;mso-position-vertical:center;mso-position-vertical-relative:margin;rotation:-2949120f;z-index:-251656192;mso-width-relative:page;mso-height-relative:page;" fillcolor="#C0C0C0" filled="t" stroked="f" coordsize="21600,21600" adj="10800">
          <v:path/>
          <v:fill on="t" opacity="32768f" focussize="0,0"/>
          <v:stroke on="f"/>
          <v:imagedata o:title=""/>
          <o:lock v:ext="edit" aspectratio="t"/>
          <v:textpath on="t" fitshape="t" fitpath="t" trim="t" xscale="f" string="CHCA中国公路建设行业协会" style="font-family:仿宋_GB2312;font-size:36pt;v-same-letter-heights:f;v-text-align:center;"/>
        </v:shape>
      </w:pict>
    </w:r>
    <w:r>
      <w:rPr>
        <w:rFonts w:hint="eastAsia" w:ascii="黑体" w:hAnsi="黑体" w:eastAsia="黑体" w:cs="黑体"/>
        <w:lang w:val="en-US" w:eastAsia="zh-CN"/>
      </w:rPr>
      <w:t>2021年度交通建设“微创新”成果展示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JjOTQxYzhjODMyMDAzZmE0MDJkMWFkNmJlNDkwYTUifQ=="/>
  </w:docVars>
  <w:rsids>
    <w:rsidRoot w:val="44DE38B5"/>
    <w:rsid w:val="004640A1"/>
    <w:rsid w:val="02C34F7B"/>
    <w:rsid w:val="07AA1F88"/>
    <w:rsid w:val="0A96278F"/>
    <w:rsid w:val="0D49663A"/>
    <w:rsid w:val="0D8B43D2"/>
    <w:rsid w:val="0E9B0EE5"/>
    <w:rsid w:val="0F3166BA"/>
    <w:rsid w:val="10D91F69"/>
    <w:rsid w:val="12D009BC"/>
    <w:rsid w:val="133854F3"/>
    <w:rsid w:val="143B047A"/>
    <w:rsid w:val="144D6C44"/>
    <w:rsid w:val="164474E4"/>
    <w:rsid w:val="16804FD6"/>
    <w:rsid w:val="19424E00"/>
    <w:rsid w:val="1A9116DB"/>
    <w:rsid w:val="1AC32964"/>
    <w:rsid w:val="1B8B65A8"/>
    <w:rsid w:val="1B930E93"/>
    <w:rsid w:val="1BA050D2"/>
    <w:rsid w:val="1D4F301A"/>
    <w:rsid w:val="1F01392E"/>
    <w:rsid w:val="1FF362E9"/>
    <w:rsid w:val="214E3D44"/>
    <w:rsid w:val="21FC1C07"/>
    <w:rsid w:val="23DA0054"/>
    <w:rsid w:val="240466DC"/>
    <w:rsid w:val="252A4CBA"/>
    <w:rsid w:val="256C2A6E"/>
    <w:rsid w:val="274F6D77"/>
    <w:rsid w:val="281B4728"/>
    <w:rsid w:val="29004B2D"/>
    <w:rsid w:val="2A1942FF"/>
    <w:rsid w:val="2A28776A"/>
    <w:rsid w:val="2BAB03CF"/>
    <w:rsid w:val="2BD43C14"/>
    <w:rsid w:val="2C160718"/>
    <w:rsid w:val="2D05115B"/>
    <w:rsid w:val="2E4F0C34"/>
    <w:rsid w:val="2EB17A96"/>
    <w:rsid w:val="2EED3B48"/>
    <w:rsid w:val="2FC127BE"/>
    <w:rsid w:val="307849BD"/>
    <w:rsid w:val="30D20F4E"/>
    <w:rsid w:val="33D2657B"/>
    <w:rsid w:val="35431E90"/>
    <w:rsid w:val="35496C49"/>
    <w:rsid w:val="35F5085E"/>
    <w:rsid w:val="364E31D7"/>
    <w:rsid w:val="37152903"/>
    <w:rsid w:val="374C7490"/>
    <w:rsid w:val="37DD407E"/>
    <w:rsid w:val="38577332"/>
    <w:rsid w:val="38DE08C5"/>
    <w:rsid w:val="39282A8A"/>
    <w:rsid w:val="39673D33"/>
    <w:rsid w:val="3AC77F71"/>
    <w:rsid w:val="3BCC0E66"/>
    <w:rsid w:val="3BD34656"/>
    <w:rsid w:val="3E18718B"/>
    <w:rsid w:val="3F92266E"/>
    <w:rsid w:val="401716E8"/>
    <w:rsid w:val="40565E57"/>
    <w:rsid w:val="40E574E6"/>
    <w:rsid w:val="41780276"/>
    <w:rsid w:val="42110DD4"/>
    <w:rsid w:val="42F85996"/>
    <w:rsid w:val="43511AA8"/>
    <w:rsid w:val="43D34118"/>
    <w:rsid w:val="448D0F53"/>
    <w:rsid w:val="44DE38B5"/>
    <w:rsid w:val="46765F73"/>
    <w:rsid w:val="46F9221A"/>
    <w:rsid w:val="47730927"/>
    <w:rsid w:val="47B732C0"/>
    <w:rsid w:val="48EE4383"/>
    <w:rsid w:val="4A41440D"/>
    <w:rsid w:val="4AAC0345"/>
    <w:rsid w:val="4DE1130A"/>
    <w:rsid w:val="4EF34D01"/>
    <w:rsid w:val="4F403202"/>
    <w:rsid w:val="4FF02E29"/>
    <w:rsid w:val="52552C16"/>
    <w:rsid w:val="52AC1E6D"/>
    <w:rsid w:val="54B75204"/>
    <w:rsid w:val="54C61215"/>
    <w:rsid w:val="5709702F"/>
    <w:rsid w:val="5814240D"/>
    <w:rsid w:val="588C3D5D"/>
    <w:rsid w:val="59EC4EE4"/>
    <w:rsid w:val="5D074DE8"/>
    <w:rsid w:val="5DD031A6"/>
    <w:rsid w:val="61B92F94"/>
    <w:rsid w:val="63D15422"/>
    <w:rsid w:val="644D659F"/>
    <w:rsid w:val="663075FA"/>
    <w:rsid w:val="684725D9"/>
    <w:rsid w:val="690715C0"/>
    <w:rsid w:val="692340AF"/>
    <w:rsid w:val="69A179D9"/>
    <w:rsid w:val="69A85122"/>
    <w:rsid w:val="6B4677C2"/>
    <w:rsid w:val="6E08300B"/>
    <w:rsid w:val="703C7978"/>
    <w:rsid w:val="71663954"/>
    <w:rsid w:val="71BC6597"/>
    <w:rsid w:val="71DB5478"/>
    <w:rsid w:val="71E013C2"/>
    <w:rsid w:val="758374EC"/>
    <w:rsid w:val="762E06C9"/>
    <w:rsid w:val="7654461E"/>
    <w:rsid w:val="7719666B"/>
    <w:rsid w:val="79254F87"/>
    <w:rsid w:val="796F0760"/>
    <w:rsid w:val="7A155EA4"/>
    <w:rsid w:val="7A8A280C"/>
    <w:rsid w:val="7B4D1629"/>
    <w:rsid w:val="7CC4758A"/>
    <w:rsid w:val="7E0043A1"/>
    <w:rsid w:val="7E453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99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仿宋_GB2312" w:cs="Times New Roman"/>
      <w:kern w:val="2"/>
      <w:sz w:val="32"/>
      <w:szCs w:val="24"/>
      <w:lang w:val="en-US" w:eastAsia="zh-CN" w:bidi="ar-SA"/>
    </w:rPr>
  </w:style>
  <w:style w:type="paragraph" w:styleId="4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qFormat/>
    <w:uiPriority w:val="99"/>
    <w:pPr>
      <w:ind w:firstLine="420" w:firstLineChars="100"/>
    </w:pPr>
  </w:style>
  <w:style w:type="paragraph" w:styleId="3">
    <w:name w:val="Body Text"/>
    <w:basedOn w:val="1"/>
    <w:qFormat/>
    <w:uiPriority w:val="99"/>
    <w:pPr>
      <w:spacing w:after="120"/>
      <w:ind w:firstLine="200"/>
    </w:p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1568</Words>
  <Characters>1722</Characters>
  <Lines>0</Lines>
  <Paragraphs>0</Paragraphs>
  <TotalTime>1</TotalTime>
  <ScaleCrop>false</ScaleCrop>
  <LinksUpToDate>false</LinksUpToDate>
  <CharactersWithSpaces>1725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2021-06-02T06:49:00Z</dcterms:created>
  <dc:creator>anda</dc:creator>
  <cp:lastModifiedBy>108402</cp:lastModifiedBy>
  <dcterms:modified xsi:type="dcterms:W3CDTF">2022-10-21T03:59:56Z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A6CA06EC3C5F40AAB47AE7D7795AF921</vt:lpwstr>
  </property>
</Properties>
</file>