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rPr>
        <w:t>[类  型]</w:t>
      </w:r>
      <w:r>
        <w:rPr>
          <w:rFonts w:hint="eastAsia" w:ascii="宋体" w:hAnsi="宋体" w:eastAsia="宋体" w:cs="宋体"/>
          <w:color w:val="000000"/>
          <w:sz w:val="21"/>
          <w:szCs w:val="21"/>
        </w:rPr>
        <w:t>机具设备</w:t>
      </w:r>
      <w:r>
        <w:rPr>
          <w:rFonts w:hint="eastAsia" w:ascii="宋体" w:hAnsi="宋体" w:eastAsia="宋体" w:cs="宋体"/>
          <w:color w:val="000000"/>
          <w:sz w:val="21"/>
          <w:szCs w:val="21"/>
          <w:lang w:val="en-US" w:eastAsia="zh-CN"/>
        </w:rPr>
        <w:t>微改造</w:t>
      </w:r>
    </w:p>
    <w:p>
      <w:pPr>
        <w:snapToGrid w:val="0"/>
        <w:spacing w:line="288" w:lineRule="auto"/>
        <w:rPr>
          <w:rFonts w:hint="default" w:ascii="宋体" w:hAnsi="宋体" w:eastAsia="宋体" w:cs="宋体"/>
          <w:color w:val="000000"/>
          <w:sz w:val="21"/>
          <w:szCs w:val="21"/>
          <w:lang w:val="en-US"/>
        </w:rPr>
      </w:pPr>
      <w:r>
        <w:rPr>
          <w:rFonts w:hint="eastAsia" w:ascii="宋体" w:hAnsi="宋体" w:eastAsia="宋体" w:cs="宋体"/>
          <w:b/>
          <w:bCs/>
          <w:color w:val="000000"/>
          <w:sz w:val="21"/>
          <w:szCs w:val="21"/>
        </w:rPr>
        <w:t>[关键词]</w:t>
      </w:r>
      <w:r>
        <w:rPr>
          <w:rFonts w:hint="eastAsia" w:ascii="宋体" w:hAnsi="宋体" w:eastAsia="宋体" w:cs="宋体"/>
          <w:b w:val="0"/>
          <w:bCs w:val="0"/>
          <w:color w:val="000000"/>
          <w:sz w:val="21"/>
          <w:szCs w:val="21"/>
          <w:lang w:val="en-US" w:eastAsia="zh-CN"/>
        </w:rPr>
        <w:t>预制梁板</w:t>
      </w:r>
      <w:r>
        <w:rPr>
          <w:rFonts w:hint="eastAsia" w:ascii="宋体" w:hAnsi="宋体" w:eastAsia="宋体" w:cs="宋体"/>
          <w:color w:val="000000"/>
          <w:sz w:val="21"/>
          <w:szCs w:val="21"/>
          <w:lang w:val="en-US" w:eastAsia="zh-CN"/>
        </w:rPr>
        <w:t>，底模</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调坡器</w:t>
      </w:r>
    </w:p>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方正小标宋简体" w:hAnsi="方正小标宋简体" w:eastAsia="方正小标宋简体" w:cs="方正小标宋简体"/>
          <w:color w:val="000000"/>
          <w:szCs w:val="32"/>
        </w:rPr>
      </w:pPr>
      <w:r>
        <w:rPr>
          <w:rFonts w:hint="eastAsia" w:ascii="方正小标宋简体" w:hAnsi="方正小标宋简体" w:eastAsia="方正小标宋简体" w:cs="方正小标宋简体"/>
          <w:color w:val="000000"/>
          <w:szCs w:val="32"/>
        </w:rPr>
        <w:t>预制梁板楔形块底模调坡器</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eastAsia="仿宋_GB2312"/>
          <w:sz w:val="24"/>
          <w:lang w:val="en-US" w:eastAsia="zh-CN"/>
        </w:rPr>
      </w:pPr>
      <w:bookmarkStart w:id="0" w:name="_GoBack"/>
      <w:r>
        <w:rPr>
          <w:rFonts w:hint="eastAsia"/>
          <w:sz w:val="24"/>
        </w:rPr>
        <w:t>JWC202</w:t>
      </w:r>
      <w:r>
        <w:rPr>
          <w:rFonts w:hint="eastAsia"/>
          <w:sz w:val="24"/>
          <w:lang w:val="en-US" w:eastAsia="zh-CN"/>
        </w:rPr>
        <w:t>1-123</w:t>
      </w:r>
    </w:p>
    <w:bookmarkEnd w:id="0"/>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黑体" w:hAnsi="黑体" w:eastAsia="黑体" w:cs="黑体"/>
          <w:sz w:val="24"/>
        </w:rPr>
      </w:pPr>
      <w:r>
        <w:rPr>
          <w:rFonts w:hint="eastAsia" w:ascii="黑体" w:hAnsi="黑体" w:eastAsia="黑体" w:cs="黑体"/>
          <w:sz w:val="24"/>
          <w:lang w:val="en-US" w:eastAsia="zh-CN"/>
        </w:rPr>
        <w:t>华邦建投集团股份</w:t>
      </w:r>
      <w:r>
        <w:rPr>
          <w:rFonts w:hint="eastAsia" w:ascii="黑体" w:hAnsi="黑体" w:eastAsia="黑体" w:cs="黑体"/>
          <w:sz w:val="24"/>
        </w:rPr>
        <w:t>有限公司</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sz w:val="24"/>
          <w:lang w:eastAsia="zh-CN"/>
        </w:rPr>
      </w:pPr>
      <w:r>
        <w:rPr>
          <w:rFonts w:hint="eastAsia"/>
          <w:sz w:val="24"/>
        </w:rPr>
        <w:t>曹彦江</w:t>
      </w:r>
      <w:r>
        <w:rPr>
          <w:rFonts w:hint="eastAsia"/>
          <w:sz w:val="24"/>
          <w:lang w:eastAsia="zh-CN"/>
        </w:rPr>
        <w:t>、</w:t>
      </w:r>
      <w:r>
        <w:rPr>
          <w:rFonts w:hint="eastAsia"/>
          <w:sz w:val="24"/>
        </w:rPr>
        <w:t>杨  亭</w:t>
      </w:r>
      <w:r>
        <w:rPr>
          <w:rFonts w:hint="eastAsia"/>
          <w:sz w:val="24"/>
          <w:lang w:eastAsia="zh-CN"/>
        </w:rPr>
        <w:t>、</w:t>
      </w:r>
      <w:r>
        <w:rPr>
          <w:rFonts w:hint="eastAsia"/>
          <w:sz w:val="24"/>
        </w:rPr>
        <w:t>魏清潇</w:t>
      </w:r>
      <w:r>
        <w:rPr>
          <w:rFonts w:hint="eastAsia"/>
          <w:sz w:val="24"/>
          <w:lang w:eastAsia="zh-CN"/>
        </w:rPr>
        <w:t>、</w:t>
      </w:r>
      <w:r>
        <w:rPr>
          <w:rFonts w:hint="eastAsia"/>
          <w:sz w:val="24"/>
        </w:rPr>
        <w:t>闫沛云</w:t>
      </w:r>
      <w:r>
        <w:rPr>
          <w:rFonts w:hint="eastAsia"/>
          <w:sz w:val="24"/>
          <w:lang w:eastAsia="zh-CN"/>
        </w:rPr>
        <w:t>、李升强、李  响、郭宝德</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1.成果简介</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ascii="宋体" w:hAnsi="宋体" w:eastAsia="宋体" w:cs="宋体"/>
          <w:b/>
          <w:bCs/>
          <w:sz w:val="22"/>
          <w:szCs w:val="22"/>
        </w:rPr>
      </w:pPr>
      <w:r>
        <w:rPr>
          <w:rFonts w:hint="eastAsia" w:ascii="宋体" w:hAnsi="宋体" w:eastAsia="宋体" w:cs="宋体"/>
          <w:b/>
          <w:bCs/>
          <w:sz w:val="22"/>
          <w:szCs w:val="22"/>
        </w:rPr>
        <w:t>1.1技术背景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outlineLvl w:val="1"/>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高速公路桥梁通常会根据地理条件设置纵横坡，纵坡坡度一般为1％</w:t>
      </w:r>
      <w:r>
        <w:rPr>
          <w:rFonts w:hint="default" w:ascii="Times New Roman" w:hAnsi="Times New Roman" w:eastAsia="宋体" w:cs="Times New Roman"/>
          <w:b w:val="0"/>
          <w:bCs/>
          <w:sz w:val="22"/>
          <w:szCs w:val="22"/>
          <w:lang w:val="en-US" w:eastAsia="zh-CN"/>
        </w:rPr>
        <w:t>~</w:t>
      </w:r>
      <w:r>
        <w:rPr>
          <w:rFonts w:hint="eastAsia" w:ascii="宋体" w:hAnsi="宋体" w:eastAsia="宋体" w:cs="宋体"/>
          <w:b w:val="0"/>
          <w:bCs/>
          <w:sz w:val="22"/>
          <w:szCs w:val="22"/>
          <w:lang w:val="en-US" w:eastAsia="zh-CN"/>
        </w:rPr>
        <w:t>5％，横坡坡度一般为1％</w:t>
      </w:r>
      <w:r>
        <w:rPr>
          <w:rFonts w:hint="default" w:ascii="Times New Roman" w:hAnsi="Times New Roman" w:eastAsia="宋体" w:cs="Times New Roman"/>
          <w:b w:val="0"/>
          <w:bCs/>
          <w:sz w:val="22"/>
          <w:szCs w:val="22"/>
          <w:lang w:val="en-US" w:eastAsia="zh-CN"/>
        </w:rPr>
        <w:t>~</w:t>
      </w:r>
      <w:r>
        <w:rPr>
          <w:rFonts w:hint="eastAsia" w:ascii="宋体" w:hAnsi="宋体" w:eastAsia="宋体" w:cs="宋体"/>
          <w:b w:val="0"/>
          <w:bCs/>
          <w:sz w:val="22"/>
          <w:szCs w:val="22"/>
          <w:lang w:val="en-US" w:eastAsia="zh-CN"/>
        </w:rPr>
        <w:t>4％。为了保证桥梁支座垂直轴心受力，防止偏压，现有工艺有两种方式进行调坡：一种是在预制梁预制时，在台座上的支点处灌砂调节预制梁底预埋钢板高度；另一种是在预制梁底钢板处不做调节，架梁后再进行钢板塞缝处理。这两种方法都只能调节预制梁的纵坡，横坡由制梁模板以及架梁的时候控制，但控制难度较大。</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rPr>
      </w:pPr>
      <w:r>
        <w:rPr>
          <w:rFonts w:hint="eastAsia" w:ascii="宋体" w:hAnsi="宋体" w:eastAsia="宋体" w:cs="宋体"/>
          <w:b/>
          <w:bCs/>
          <w:sz w:val="22"/>
          <w:szCs w:val="22"/>
        </w:rPr>
        <w:t>1.2解决的主要问题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outlineLvl w:val="1"/>
        <w:rPr>
          <w:rFonts w:hint="default"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桥梁工程预制箱梁、空心板支点处楔形块底模坡度调节。</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ascii="宋体" w:hAnsi="宋体" w:eastAsia="宋体" w:cs="宋体"/>
          <w:b/>
          <w:bCs/>
          <w:sz w:val="22"/>
          <w:szCs w:val="22"/>
        </w:rPr>
      </w:pPr>
      <w:r>
        <w:rPr>
          <w:rFonts w:hint="eastAsia" w:ascii="宋体" w:hAnsi="宋体" w:eastAsia="宋体" w:cs="宋体"/>
          <w:b/>
          <w:bCs/>
          <w:sz w:val="22"/>
          <w:szCs w:val="22"/>
        </w:rPr>
        <w:t>1.3适用范围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ascii="宋体" w:hAnsi="宋体" w:eastAsia="宋体" w:cs="宋体"/>
          <w:sz w:val="22"/>
          <w:szCs w:val="22"/>
        </w:rPr>
      </w:pPr>
      <w:r>
        <w:rPr>
          <w:rFonts w:hint="eastAsia" w:ascii="宋体" w:hAnsi="宋体" w:eastAsia="宋体" w:cs="宋体"/>
          <w:color w:val="000000"/>
          <w:sz w:val="22"/>
          <w:szCs w:val="22"/>
        </w:rPr>
        <w:t>可广泛应用于</w:t>
      </w:r>
      <w:r>
        <w:rPr>
          <w:rFonts w:hint="eastAsia" w:ascii="宋体" w:hAnsi="宋体" w:eastAsia="宋体" w:cs="宋体"/>
          <w:color w:val="000000"/>
          <w:sz w:val="22"/>
          <w:szCs w:val="22"/>
          <w:lang w:val="en-US" w:eastAsia="zh-CN"/>
        </w:rPr>
        <w:t>公路桥梁、铁路桥梁、市政桥梁工程预制梁板楔形块底模坡度调节</w:t>
      </w:r>
      <w:r>
        <w:rPr>
          <w:rFonts w:hint="eastAsia" w:ascii="宋体" w:hAnsi="宋体" w:eastAsia="宋体" w:cs="宋体"/>
          <w:color w:val="000000"/>
          <w:sz w:val="22"/>
          <w:szCs w:val="22"/>
        </w:rPr>
        <w:t>。</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ascii="宋体" w:hAnsi="宋体" w:eastAsia="宋体" w:cs="宋体"/>
          <w:b/>
          <w:bCs/>
          <w:sz w:val="22"/>
          <w:szCs w:val="22"/>
        </w:rPr>
      </w:pPr>
      <w:r>
        <w:rPr>
          <w:rFonts w:hint="eastAsia" w:ascii="宋体" w:hAnsi="宋体" w:eastAsia="宋体" w:cs="宋体"/>
          <w:b/>
          <w:bCs/>
          <w:sz w:val="22"/>
          <w:szCs w:val="22"/>
        </w:rPr>
        <w:t>1.4技术特点</w:t>
      </w:r>
    </w:p>
    <w:p>
      <w:pPr>
        <w:pStyle w:val="2"/>
        <w:keepNext w:val="0"/>
        <w:keepLines w:val="0"/>
        <w:pageBreakBefore w:val="0"/>
        <w:widowControl w:val="0"/>
        <w:kinsoku/>
        <w:wordWrap/>
        <w:overflowPunct/>
        <w:topLinePunct w:val="0"/>
        <w:autoSpaceDE/>
        <w:autoSpaceDN/>
        <w:bidi w:val="0"/>
        <w:adjustRightInd/>
        <w:snapToGrid/>
        <w:spacing w:after="0" w:line="312" w:lineRule="auto"/>
        <w:ind w:firstLine="440" w:firstLineChars="200"/>
        <w:textAlignment w:val="auto"/>
        <w:rPr>
          <w:rFonts w:hint="default"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（1）楔形块底模横坡及纵坡调节可同时进行；</w:t>
      </w:r>
    </w:p>
    <w:p>
      <w:pPr>
        <w:pStyle w:val="2"/>
        <w:keepNext w:val="0"/>
        <w:keepLines w:val="0"/>
        <w:pageBreakBefore w:val="0"/>
        <w:widowControl w:val="0"/>
        <w:kinsoku/>
        <w:wordWrap/>
        <w:overflowPunct/>
        <w:topLinePunct w:val="0"/>
        <w:autoSpaceDE/>
        <w:autoSpaceDN/>
        <w:bidi w:val="0"/>
        <w:adjustRightInd/>
        <w:snapToGrid/>
        <w:spacing w:after="0" w:line="312" w:lineRule="auto"/>
        <w:ind w:firstLine="440" w:firstLineChars="200"/>
        <w:textAlignment w:val="auto"/>
        <w:rPr>
          <w:rFonts w:hint="default"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（2）能够满足不同坡比的调节需求。</w:t>
      </w: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2.技术内容</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ascii="宋体" w:hAnsi="宋体" w:eastAsia="宋体" w:cs="宋体"/>
          <w:b/>
          <w:bCs/>
          <w:sz w:val="22"/>
          <w:szCs w:val="22"/>
        </w:rPr>
      </w:pPr>
      <w:r>
        <w:rPr>
          <w:rFonts w:hint="eastAsia" w:ascii="宋体" w:hAnsi="宋体" w:eastAsia="宋体" w:cs="宋体"/>
          <w:b/>
          <w:bCs/>
          <w:sz w:val="22"/>
          <w:szCs w:val="22"/>
        </w:rPr>
        <w:t>2.1工作原理</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outlineLvl w:val="1"/>
        <w:rPr>
          <w:rFonts w:hint="eastAsia"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预制梁预埋钢板铰式调坡器，该调坡器的构件分为四种，分别为上铰座板、下铰座板、球头丝杆、销轴；在上铰座板上两侧各焊接一块厚单铰钢板，下铰座板上两侧各焊接两块双铰钢板，单铰钢板和双铰钢板间通过销轴连接；下铰座板上四角分别焊接四颗螺母，螺母连接T型螺纹球面丝杆，丝杆头球面与上铰座球面相接。根据梁底预埋钢板的施工特点设计了辅助施工的预制梁预埋钢板铰式调坡器,借助该调坡器可以精确控制梁底预埋钢板的设计纵坡及横坡。</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2.2操作要点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outlineLvl w:val="1"/>
        <w:rPr>
          <w:rFonts w:hint="eastAsia"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（1）将调坡器放置在制梁台座上正对预制梁底钢板处，利用扳手将底座板四角的调节螺栓调至相同高度，使调坡器顶板水平，并用水平尺测平；</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outlineLvl w:val="1"/>
        <w:rPr>
          <w:rFonts w:hint="eastAsia"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2）纵坡调节：沿纵坡方向同时降低或升高一侧的螺栓（两个调节螺栓同步调节）；然后测量沿纵坡方向底座板和顶板之间的最大高度L1和最小高度L2，则纵坡坡度＝(L1-L2)/L，其中L为底座板长度；调整纵坡坡度至与预制梁的设计纵坡坡度一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outlineLvl w:val="1"/>
        <w:rPr>
          <w:rFonts w:hint="eastAsia"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3）横坡调节：在上述纵坡调节完成的基础上，沿横坡方向同时降低或升高一侧的螺栓（两个调节螺栓同步调节）；然后测量沿横坡方向底座板和顶板之间的最大高度L3和最小高度L4,则横坡坡度＝(L3-L4)/d，其中d为底座板宽度；调整横坡坡度至与预制梁的设计横坡坡度一致。纵横坡调节完成后，在顶板上安装预制梁底部预埋钢板，浇筑预制梁，浇筑完成的预制梁纵横坡便与设计参数一致。</w:t>
      </w:r>
    </w:p>
    <w:p>
      <w:pPr>
        <w:pStyle w:val="2"/>
        <w:ind w:left="0" w:leftChars="0" w:firstLine="0" w:firstLineChars="0"/>
        <w:jc w:val="center"/>
        <w:rPr>
          <w:rFonts w:hint="eastAsia" w:ascii="仿宋_GB2312" w:eastAsia="宋体"/>
          <w:b/>
          <w:color w:val="000000"/>
          <w:sz w:val="36"/>
          <w:szCs w:val="32"/>
          <w:lang w:eastAsia="zh-CN"/>
        </w:rPr>
      </w:pPr>
      <w:r>
        <w:rPr>
          <w:rFonts w:hint="eastAsia" w:ascii="仿宋_GB2312" w:eastAsia="宋体"/>
          <w:b/>
          <w:color w:val="000000"/>
          <w:sz w:val="36"/>
          <w:szCs w:val="32"/>
          <w:lang w:eastAsia="zh-CN"/>
        </w:rPr>
        <w:drawing>
          <wp:inline distT="0" distB="0" distL="114300" distR="114300">
            <wp:extent cx="4679950" cy="2158365"/>
            <wp:effectExtent l="0" t="0" r="6350" b="635"/>
            <wp:docPr id="1" name="图片 1" descr="92bd22eeafd5c63523e4d2d73d69d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2bd22eeafd5c63523e4d2d73d69d8d"/>
                    <pic:cNvPicPr>
                      <a:picLocks noChangeAspect="1"/>
                    </pic:cNvPicPr>
                  </pic:nvPicPr>
                  <pic:blipFill>
                    <a:blip r:embed="rId5"/>
                    <a:stretch>
                      <a:fillRect/>
                    </a:stretch>
                  </pic:blipFill>
                  <pic:spPr>
                    <a:xfrm>
                      <a:off x="0" y="0"/>
                      <a:ext cx="4679950" cy="21583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1"/>
        <w:rPr>
          <w:rFonts w:hint="eastAsia"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图1 楔形块调坡器（非工作状态）</w:t>
      </w:r>
    </w:p>
    <w:p>
      <w:pPr>
        <w:pStyle w:val="2"/>
        <w:ind w:left="0" w:leftChars="0" w:firstLine="0" w:firstLineChars="0"/>
        <w:jc w:val="center"/>
        <w:rPr>
          <w:rFonts w:hint="eastAsia" w:ascii="仿宋_GB2312" w:eastAsia="宋体"/>
          <w:b/>
          <w:color w:val="000000"/>
          <w:sz w:val="36"/>
          <w:szCs w:val="32"/>
          <w:lang w:val="en-US" w:eastAsia="zh-CN"/>
        </w:rPr>
      </w:pPr>
      <w:r>
        <w:rPr>
          <w:rFonts w:hint="eastAsia" w:ascii="仿宋_GB2312" w:eastAsia="宋体"/>
          <w:b/>
          <w:color w:val="000000"/>
          <w:sz w:val="36"/>
          <w:szCs w:val="32"/>
          <w:lang w:eastAsia="zh-CN"/>
        </w:rPr>
        <w:drawing>
          <wp:inline distT="0" distB="0" distL="114300" distR="114300">
            <wp:extent cx="4679950" cy="3921125"/>
            <wp:effectExtent l="0" t="0" r="6350" b="3175"/>
            <wp:docPr id="2" name="图片 2" descr="915e2780730d0a7b89cec14148053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15e2780730d0a7b89cec14148053e8"/>
                    <pic:cNvPicPr>
                      <a:picLocks noChangeAspect="1"/>
                    </pic:cNvPicPr>
                  </pic:nvPicPr>
                  <pic:blipFill>
                    <a:blip r:embed="rId6"/>
                    <a:srcRect t="37311" r="96" b="24095"/>
                    <a:stretch>
                      <a:fillRect/>
                    </a:stretch>
                  </pic:blipFill>
                  <pic:spPr>
                    <a:xfrm>
                      <a:off x="0" y="0"/>
                      <a:ext cx="4679950" cy="3921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1"/>
        <w:rPr>
          <w:rFonts w:hint="eastAsia" w:ascii="宋体" w:hAnsi="宋体" w:eastAsia="宋体" w:cs="宋体"/>
          <w:b w:val="0"/>
          <w:bCs/>
          <w:kern w:val="2"/>
          <w:sz w:val="22"/>
          <w:szCs w:val="22"/>
          <w:lang w:val="en-US" w:eastAsia="zh-CN" w:bidi="ar-SA"/>
        </w:rPr>
      </w:pPr>
      <w:r>
        <w:rPr>
          <w:rFonts w:hint="eastAsia" w:ascii="宋体" w:hAnsi="宋体" w:eastAsia="宋体" w:cs="宋体"/>
          <w:b w:val="0"/>
          <w:bCs/>
          <w:kern w:val="2"/>
          <w:sz w:val="22"/>
          <w:szCs w:val="22"/>
          <w:lang w:val="en-US" w:eastAsia="zh-CN" w:bidi="ar-SA"/>
        </w:rPr>
        <w:t>图2 楔形块调坡器（工作状态）</w:t>
      </w:r>
    </w:p>
    <w:p>
      <w:pPr>
        <w:pStyle w:val="2"/>
        <w:ind w:left="0" w:leftChars="0" w:firstLine="0" w:firstLineChars="0"/>
        <w:rPr>
          <w:rFonts w:hint="eastAsia" w:ascii="宋体" w:hAnsi="宋体" w:eastAsia="宋体" w:cs="宋体"/>
          <w:b w:val="0"/>
          <w:bCs/>
          <w:kern w:val="2"/>
          <w:sz w:val="2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3.应用效果</w:t>
      </w:r>
    </w:p>
    <w:p>
      <w:pPr>
        <w:keepNext w:val="0"/>
        <w:keepLines w:val="0"/>
        <w:pageBreakBefore w:val="0"/>
        <w:widowControl w:val="0"/>
        <w:kinsoku/>
        <w:wordWrap/>
        <w:overflowPunct/>
        <w:topLinePunct w:val="0"/>
        <w:autoSpaceDE/>
        <w:autoSpaceDN/>
        <w:bidi w:val="0"/>
        <w:adjustRightInd/>
        <w:snapToGrid/>
        <w:spacing w:line="312" w:lineRule="auto"/>
        <w:ind w:firstLine="442"/>
        <w:jc w:val="left"/>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通过应用预制梁板楔形块底模调坡器，楔形块纵坡和横坡能够精准控制，预制梁顶板坡度控制良好，便于湿接缝施工，预制梁顶板连接比较顺畅，减小了桥面铺装调平层厚度，桥面横总坡控制效果良好。</w:t>
      </w:r>
    </w:p>
    <w:p>
      <w:pPr>
        <w:spacing w:beforeLines="50" w:afterLines="50" w:line="360" w:lineRule="auto"/>
        <w:ind w:firstLine="440"/>
        <w:jc w:val="center"/>
        <w:rPr>
          <w:rFonts w:ascii="黑体" w:hAnsi="黑体" w:eastAsia="黑体" w:cs="黑体"/>
          <w:b/>
          <w:bCs/>
          <w:color w:val="002060"/>
          <w:sz w:val="24"/>
        </w:rPr>
      </w:pPr>
      <w:r>
        <w:rPr>
          <w:rFonts w:hint="eastAsia" w:ascii="黑体" w:hAnsi="黑体" w:eastAsia="黑体" w:cs="黑体"/>
          <w:b/>
          <w:bCs/>
          <w:color w:val="002060"/>
          <w:sz w:val="24"/>
        </w:rPr>
        <w:t>4.推广应用前景</w:t>
      </w:r>
    </w:p>
    <w:p>
      <w:pPr>
        <w:pStyle w:val="2"/>
        <w:keepNext w:val="0"/>
        <w:keepLines w:val="0"/>
        <w:pageBreakBefore w:val="0"/>
        <w:widowControl w:val="0"/>
        <w:kinsoku/>
        <w:wordWrap/>
        <w:overflowPunct/>
        <w:topLinePunct w:val="0"/>
        <w:autoSpaceDE/>
        <w:autoSpaceDN/>
        <w:bidi w:val="0"/>
        <w:adjustRightInd/>
        <w:snapToGrid/>
        <w:spacing w:after="0" w:line="312" w:lineRule="auto"/>
        <w:ind w:firstLine="440" w:firstLineChars="200"/>
        <w:textAlignment w:val="auto"/>
        <w:rPr>
          <w:rFonts w:hint="eastAsia" w:ascii="宋体" w:hAnsi="宋体" w:eastAsia="宋体" w:cs="宋体"/>
          <w:b w:val="0"/>
          <w:bCs/>
          <w:kern w:val="2"/>
          <w:sz w:val="22"/>
          <w:szCs w:val="22"/>
          <w:lang w:val="en-US" w:eastAsia="zh-CN" w:bidi="ar-SA"/>
        </w:rPr>
      </w:pPr>
      <w:r>
        <w:rPr>
          <w:rFonts w:hint="eastAsia" w:ascii="宋体" w:hAnsi="宋体" w:eastAsia="宋体" w:cs="宋体"/>
          <w:color w:val="000000"/>
          <w:sz w:val="22"/>
          <w:szCs w:val="22"/>
          <w:lang w:val="en-US" w:eastAsia="zh-CN"/>
        </w:rPr>
        <w:t>通过应用预制梁板楔形块底模调坡器，首先减小了桥面铺装调平层厚度，节约了混凝土用量，降低了施工成本；其次提高了预制梁支座处楔形块的横纵坡控制准确度，增强了桥面系的整体性、稳定性以及耐久性，经济和社会效益显著，推广应用前景广阔。</w:t>
      </w:r>
    </w:p>
    <w:p>
      <w:pPr>
        <w:pStyle w:val="2"/>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b w:val="0"/>
          <w:bCs/>
          <w:kern w:val="2"/>
          <w:sz w:val="22"/>
          <w:szCs w:val="2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b w:val="0"/>
          <w:bCs/>
          <w:kern w:val="2"/>
          <w:sz w:val="22"/>
          <w:szCs w:val="2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b w:val="0"/>
          <w:bCs/>
          <w:kern w:val="2"/>
          <w:sz w:val="22"/>
          <w:szCs w:val="22"/>
          <w:lang w:val="en-US" w:eastAsia="zh-CN" w:bidi="ar-SA"/>
        </w:rPr>
      </w:pPr>
    </w:p>
    <w:sectPr>
      <w:headerReference r:id="rId3" w:type="default"/>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pStyle w:val="5"/>
      <w:pBdr>
        <w:bottom w:val="single" w:color="auto" w:sz="4" w:space="1"/>
      </w:pBdr>
      <w:jc w:val="center"/>
      <w:rPr>
        <w:rFonts w:hint="eastAsia" w:ascii="黑体" w:hAnsi="黑体" w:eastAsia="黑体" w:cs="黑体"/>
        <w:sz w:val="18"/>
        <w:szCs w:val="18"/>
        <w:lang w:val="en-US" w:eastAsia="zh-CN"/>
      </w:rPr>
    </w:pPr>
    <w:r>
      <w:rPr>
        <w:rFonts w:hint="eastAsia" w:ascii="黑体" w:hAnsi="黑体" w:eastAsia="黑体" w:cs="黑体"/>
        <w:sz w:val="18"/>
        <w:szCs w:val="18"/>
        <w:lang w:val="en-US" w:eastAsia="zh-CN"/>
      </w:rPr>
      <w:t>2021年度交通建设“微创新”成果展示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YzgzZDUwZDEwZDU4MzM4M2ZmYmZkYTlmMDVlZGIifQ=="/>
  </w:docVars>
  <w:rsids>
    <w:rsidRoot w:val="0A7648F7"/>
    <w:rsid w:val="0A7648F7"/>
    <w:rsid w:val="28357A8F"/>
    <w:rsid w:val="34433534"/>
    <w:rsid w:val="3BC35D64"/>
    <w:rsid w:val="411726DD"/>
    <w:rsid w:val="42717286"/>
    <w:rsid w:val="432146B8"/>
    <w:rsid w:val="49C8030C"/>
    <w:rsid w:val="49C90279"/>
    <w:rsid w:val="64F63B27"/>
    <w:rsid w:val="6C117498"/>
    <w:rsid w:val="725C3C93"/>
    <w:rsid w:val="742F0272"/>
    <w:rsid w:val="77807966"/>
    <w:rsid w:val="79522C0D"/>
    <w:rsid w:val="7D3D00ED"/>
    <w:rsid w:val="7DC22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after="120"/>
      <w:ind w:firstLine="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1191</Words>
  <Characters>1236</Characters>
  <Lines>0</Lines>
  <Paragraphs>0</Paragraphs>
  <TotalTime>1</TotalTime>
  <ScaleCrop>false</ScaleCrop>
  <LinksUpToDate>false</LinksUpToDate>
  <CharactersWithSpaces>1244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2022-09-01T01:27:00Z</dcterms:created>
  <dc:creator>远大</dc:creator>
  <cp:lastModifiedBy>叫一声  佛祖</cp:lastModifiedBy>
  <dcterms:modified xsi:type="dcterms:W3CDTF">2022-10-14T08:45:40Z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507C9D5A99F846FD864707C0A905F72B</vt:lpwstr>
  </property>
</Properties>
</file>