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snapToGrid w:val="0"/>
        <w:spacing w:line="288" w:lineRule="auto"/>
        <w:jc w:val="both"/>
        <w:textAlignment w:val="auto"/>
        <w:rPr>
          <w:rFonts w:hint="eastAsia" w:ascii="宋体" w:hAnsi="宋体" w:eastAsia="宋体" w:cs="宋体"/>
          <w:b/>
          <w:bCs/>
          <w:color w:val="000000"/>
          <w:sz w:val="21"/>
          <w:szCs w:val="21"/>
          <w:lang w:val="en-US" w:eastAsia="zh-CN"/>
        </w:rPr>
      </w:pPr>
      <w:bookmarkStart w:id="0" w:name="_GoBack"/>
      <w:bookmarkEnd w:id="0"/>
    </w:p>
    <w:p>
      <w:pPr>
        <w:keepNext w:val="0"/>
        <w:keepLines w:val="0"/>
        <w:pageBreakBefore w:val="0"/>
        <w:widowControl w:val="0"/>
        <w:kinsoku/>
        <w:wordWrap/>
        <w:overflowPunct/>
        <w:topLinePunct w:val="0"/>
        <w:autoSpaceDE/>
        <w:autoSpaceDN/>
        <w:bidi w:val="0"/>
        <w:adjustRightInd/>
        <w:snapToGrid w:val="0"/>
        <w:spacing w:line="288" w:lineRule="auto"/>
        <w:jc w:val="both"/>
        <w:textAlignment w:val="auto"/>
        <w:rPr>
          <w:rFonts w:hint="eastAsia" w:ascii="宋体" w:hAnsi="宋体" w:eastAsia="宋体" w:cs="宋体"/>
          <w:color w:val="000000"/>
          <w:sz w:val="21"/>
          <w:szCs w:val="21"/>
          <w:lang w:val="en-US" w:eastAsia="zh-CN"/>
        </w:rPr>
      </w:pPr>
      <w:r>
        <w:rPr>
          <w:rFonts w:hint="eastAsia" w:ascii="宋体" w:hAnsi="宋体" w:eastAsia="宋体" w:cs="宋体"/>
          <w:b/>
          <w:bCs/>
          <w:color w:val="000000"/>
          <w:sz w:val="21"/>
          <w:szCs w:val="21"/>
          <w:lang w:val="en-US" w:eastAsia="zh-CN"/>
        </w:rPr>
        <w:t>[类  型]</w:t>
      </w:r>
      <w:r>
        <w:rPr>
          <w:rFonts w:hint="eastAsia" w:ascii="宋体" w:hAnsi="宋体" w:eastAsia="宋体" w:cs="宋体"/>
          <w:color w:val="000000"/>
          <w:sz w:val="21"/>
          <w:szCs w:val="21"/>
          <w:lang w:val="en-US" w:eastAsia="zh-CN"/>
        </w:rPr>
        <w:t>机具设备微改造</w:t>
      </w:r>
    </w:p>
    <w:p>
      <w:pPr>
        <w:keepNext w:val="0"/>
        <w:keepLines w:val="0"/>
        <w:pageBreakBefore w:val="0"/>
        <w:widowControl w:val="0"/>
        <w:kinsoku/>
        <w:wordWrap/>
        <w:overflowPunct/>
        <w:topLinePunct w:val="0"/>
        <w:autoSpaceDE/>
        <w:autoSpaceDN/>
        <w:bidi w:val="0"/>
        <w:adjustRightInd/>
        <w:snapToGrid w:val="0"/>
        <w:spacing w:line="288" w:lineRule="auto"/>
        <w:jc w:val="both"/>
        <w:textAlignment w:val="auto"/>
        <w:rPr>
          <w:rFonts w:hint="default" w:ascii="宋体" w:hAnsi="宋体" w:eastAsia="宋体" w:cs="宋体"/>
          <w:color w:val="000000"/>
          <w:sz w:val="21"/>
          <w:szCs w:val="21"/>
          <w:lang w:val="en-US" w:eastAsia="zh-CN"/>
        </w:rPr>
      </w:pPr>
      <w:r>
        <w:rPr>
          <w:rFonts w:hint="eastAsia" w:ascii="宋体" w:hAnsi="宋体" w:eastAsia="宋体" w:cs="宋体"/>
          <w:b/>
          <w:bCs/>
          <w:color w:val="000000"/>
          <w:sz w:val="21"/>
          <w:szCs w:val="21"/>
          <w:lang w:val="en-US" w:eastAsia="zh-CN"/>
        </w:rPr>
        <w:t>[关键词]</w:t>
      </w:r>
      <w:r>
        <w:rPr>
          <w:rFonts w:hint="eastAsia" w:ascii="宋体" w:hAnsi="宋体" w:eastAsia="宋体" w:cs="宋体"/>
          <w:b w:val="0"/>
          <w:bCs w:val="0"/>
          <w:color w:val="000000"/>
          <w:sz w:val="21"/>
          <w:szCs w:val="21"/>
          <w:lang w:val="en-US" w:eastAsia="zh-CN"/>
        </w:rPr>
        <w:t>基坑开挖，墩柱，折叠式，爬梯，施工</w:t>
      </w:r>
    </w:p>
    <w:p>
      <w:pPr>
        <w:keepNext w:val="0"/>
        <w:keepLines w:val="0"/>
        <w:pageBreakBefore w:val="0"/>
        <w:widowControl w:val="0"/>
        <w:kinsoku/>
        <w:wordWrap/>
        <w:overflowPunct/>
        <w:topLinePunct w:val="0"/>
        <w:autoSpaceDE/>
        <w:autoSpaceDN/>
        <w:bidi w:val="0"/>
        <w:adjustRightInd/>
        <w:snapToGrid w:val="0"/>
        <w:spacing w:line="240" w:lineRule="auto"/>
        <w:jc w:val="both"/>
        <w:textAlignment w:val="auto"/>
        <w:rPr>
          <w:rFonts w:hint="default" w:ascii="方正小标宋简体" w:hAnsi="方正小标宋简体" w:eastAsia="方正小标宋简体" w:cs="方正小标宋简体"/>
          <w:color w:val="000000"/>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after="313" w:afterLines="100" w:line="606" w:lineRule="exact"/>
        <w:jc w:val="center"/>
        <w:textAlignment w:val="auto"/>
        <w:rPr>
          <w:rFonts w:hint="eastAsia" w:ascii="方正小标宋简体" w:hAnsi="方正小标宋简体" w:eastAsia="方正小标宋简体" w:cs="方正小标宋简体"/>
          <w:color w:val="000000"/>
          <w:szCs w:val="32"/>
          <w:lang w:val="en-US" w:eastAsia="zh-CN"/>
        </w:rPr>
      </w:pPr>
      <w:r>
        <w:rPr>
          <w:rFonts w:hint="eastAsia" w:ascii="方正小标宋简体" w:hAnsi="方正小标宋简体" w:eastAsia="方正小标宋简体" w:cs="方正小标宋简体"/>
          <w:color w:val="000000"/>
          <w:szCs w:val="32"/>
          <w:lang w:val="en-US" w:eastAsia="zh-CN"/>
        </w:rPr>
        <w:t>折叠式基坑施工爬梯</w:t>
      </w:r>
    </w:p>
    <w:p>
      <w:pPr>
        <w:keepNext w:val="0"/>
        <w:keepLines w:val="0"/>
        <w:pageBreakBefore w:val="0"/>
        <w:widowControl w:val="0"/>
        <w:kinsoku/>
        <w:wordWrap/>
        <w:overflowPunct/>
        <w:topLinePunct w:val="0"/>
        <w:autoSpaceDE/>
        <w:autoSpaceDN/>
        <w:bidi w:val="0"/>
        <w:adjustRightInd/>
        <w:snapToGrid/>
        <w:spacing w:before="157" w:beforeLines="50" w:line="240" w:lineRule="auto"/>
        <w:jc w:val="center"/>
        <w:textAlignment w:val="auto"/>
        <w:rPr>
          <w:rFonts w:hint="default" w:eastAsia="仿宋_GB2312"/>
          <w:sz w:val="24"/>
          <w:lang w:val="en-US" w:eastAsia="zh-CN"/>
        </w:rPr>
      </w:pPr>
      <w:r>
        <w:rPr>
          <w:rFonts w:hint="eastAsia"/>
          <w:sz w:val="24"/>
          <w:lang w:val="en-US" w:eastAsia="zh-CN"/>
        </w:rPr>
        <w:t>JWC2021-125</w:t>
      </w:r>
    </w:p>
    <w:p>
      <w:pPr>
        <w:spacing w:beforeLines="50"/>
        <w:jc w:val="center"/>
        <w:rPr>
          <w:rFonts w:hint="eastAsia" w:ascii="黑体" w:hAnsi="黑体" w:eastAsia="黑体" w:cs="黑体"/>
          <w:b w:val="0"/>
          <w:bCs w:val="0"/>
          <w:sz w:val="24"/>
        </w:rPr>
      </w:pPr>
      <w:r>
        <w:rPr>
          <w:rFonts w:hint="eastAsia" w:ascii="黑体" w:hAnsi="黑体" w:eastAsia="黑体" w:cs="黑体"/>
          <w:sz w:val="24"/>
          <w:lang w:val="en-US" w:eastAsia="zh-CN"/>
        </w:rPr>
        <w:t>中交一公局第五工程有限公司</w:t>
      </w:r>
    </w:p>
    <w:p>
      <w:pPr>
        <w:keepNext w:val="0"/>
        <w:keepLines w:val="0"/>
        <w:pageBreakBefore w:val="0"/>
        <w:widowControl w:val="0"/>
        <w:kinsoku/>
        <w:wordWrap/>
        <w:overflowPunct/>
        <w:topLinePunct w:val="0"/>
        <w:autoSpaceDE/>
        <w:autoSpaceDN/>
        <w:bidi w:val="0"/>
        <w:adjustRightInd/>
        <w:snapToGrid/>
        <w:spacing w:before="157" w:beforeLines="50" w:line="240" w:lineRule="auto"/>
        <w:jc w:val="center"/>
        <w:textAlignment w:val="auto"/>
        <w:rPr>
          <w:rFonts w:hint="eastAsia" w:ascii="Times New Roman" w:hAnsi="Times New Roman" w:cs="Times New Roman"/>
          <w:sz w:val="24"/>
          <w:lang w:val="en-US" w:eastAsia="zh-CN"/>
        </w:rPr>
      </w:pPr>
      <w:r>
        <w:rPr>
          <w:rFonts w:hint="eastAsia" w:ascii="Times New Roman" w:hAnsi="Times New Roman" w:cs="Times New Roman"/>
          <w:sz w:val="24"/>
          <w:lang w:val="en-US" w:eastAsia="zh-CN"/>
        </w:rPr>
        <w:t>常婧美、汪洋、赵春华、晏军、李旺、吴汉武</w:t>
      </w:r>
    </w:p>
    <w:p>
      <w:pPr>
        <w:keepNext w:val="0"/>
        <w:keepLines w:val="0"/>
        <w:pageBreakBefore w:val="0"/>
        <w:widowControl w:val="0"/>
        <w:kinsoku/>
        <w:wordWrap/>
        <w:overflowPunct/>
        <w:topLinePunct w:val="0"/>
        <w:autoSpaceDE/>
        <w:autoSpaceDN/>
        <w:bidi w:val="0"/>
        <w:adjustRightInd/>
        <w:snapToGrid/>
        <w:spacing w:before="157" w:beforeLines="50" w:line="240" w:lineRule="auto"/>
        <w:jc w:val="center"/>
        <w:textAlignment w:val="auto"/>
        <w:rPr>
          <w:rFonts w:hint="eastAsia"/>
          <w:sz w:val="24"/>
          <w:lang w:val="en-US" w:eastAsia="zh-CN"/>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auto"/>
        <w:jc w:val="center"/>
        <w:textAlignment w:val="auto"/>
        <w:rPr>
          <w:rFonts w:hint="default" w:ascii="黑体" w:hAnsi="黑体" w:eastAsia="黑体" w:cs="黑体"/>
          <w:b/>
          <w:bCs/>
          <w:color w:val="002060"/>
          <w:sz w:val="24"/>
          <w:szCs w:val="24"/>
          <w:lang w:val="en-US" w:eastAsia="zh-CN"/>
        </w:rPr>
      </w:pPr>
      <w:r>
        <w:rPr>
          <w:rFonts w:hint="eastAsia" w:ascii="黑体" w:hAnsi="黑体" w:eastAsia="黑体" w:cs="黑体"/>
          <w:b/>
          <w:bCs/>
          <w:color w:val="002060"/>
          <w:sz w:val="24"/>
          <w:szCs w:val="24"/>
          <w:lang w:val="en-US" w:eastAsia="zh-CN"/>
        </w:rPr>
        <w:t>1.成果简介</w:t>
      </w:r>
    </w:p>
    <w:p>
      <w:pPr>
        <w:keepNext w:val="0"/>
        <w:keepLines w:val="0"/>
        <w:pageBreakBefore w:val="0"/>
        <w:widowControl w:val="0"/>
        <w:kinsoku/>
        <w:wordWrap/>
        <w:overflowPunct/>
        <w:topLinePunct w:val="0"/>
        <w:autoSpaceDE/>
        <w:autoSpaceDN/>
        <w:bidi w:val="0"/>
        <w:adjustRightInd/>
        <w:snapToGrid/>
        <w:spacing w:line="312" w:lineRule="auto"/>
        <w:ind w:firstLine="442" w:firstLineChars="200"/>
        <w:textAlignment w:val="auto"/>
        <w:outlineLvl w:val="1"/>
        <w:rPr>
          <w:rFonts w:hint="eastAsia" w:ascii="宋体" w:hAnsi="宋体" w:eastAsia="宋体" w:cs="宋体"/>
          <w:b/>
          <w:bCs/>
          <w:sz w:val="22"/>
          <w:szCs w:val="22"/>
          <w:lang w:val="en-US" w:eastAsia="zh-CN"/>
        </w:rPr>
      </w:pPr>
      <w:r>
        <w:rPr>
          <w:rFonts w:hint="eastAsia" w:ascii="宋体" w:hAnsi="宋体" w:eastAsia="宋体" w:cs="宋体"/>
          <w:b/>
          <w:bCs/>
          <w:sz w:val="22"/>
          <w:szCs w:val="22"/>
          <w:lang w:val="en-US" w:eastAsia="zh-CN"/>
        </w:rPr>
        <w:t>1.1技术背景</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eastAsia" w:ascii="宋体" w:hAnsi="宋体" w:eastAsia="宋体" w:cs="宋体"/>
          <w:sz w:val="22"/>
          <w:szCs w:val="22"/>
          <w:lang w:val="en-US" w:eastAsia="zh-CN"/>
        </w:rPr>
      </w:pPr>
      <w:r>
        <w:rPr>
          <w:rFonts w:hint="eastAsia" w:ascii="宋体" w:hAnsi="宋体" w:eastAsia="宋体" w:cs="宋体"/>
          <w:sz w:val="22"/>
          <w:szCs w:val="22"/>
        </w:rPr>
        <w:t>在传统基坑施工过程中，施工人员上下通行依靠两节单爬梯+基坑开挖平台，在地下水较多的基坑中容易出现滑移、倾斜等不安全因素，对基坑开挖面要求高，且在安装起吊转场过程中多次操作，工序繁杂；当基坑开挖深度不同时，爬梯的重复利用率低，造成材料浪费，因此我们迫切需要一种简易便捷式多功能爬梯结构，既能保证作业人员安全，且能加快施工速度，312国道苏州东段改扩建工程昆山段KS1标项目人员扎根现场，研制折叠式基坑施工爬梯结构，针对目前现场基坑承台施工过程中，所使用的爬梯结构安装转场过程繁琐，耗时长，整体性安全性差，易发生滑动和倾斜的现象，且在不同工序施工阶段，人员上下通行需不断调整爬梯放置方式，过程繁琐，增加耗时等问题，提出需求并以《研制折叠式基坑施工爬梯》为题开展</w:t>
      </w:r>
      <w:r>
        <w:rPr>
          <w:rFonts w:hint="eastAsia" w:ascii="宋体" w:hAnsi="宋体" w:eastAsia="宋体" w:cs="宋体"/>
          <w:sz w:val="22"/>
          <w:szCs w:val="22"/>
          <w:lang w:val="en-US" w:eastAsia="zh-CN"/>
        </w:rPr>
        <w:t>微创新活动</w:t>
      </w:r>
      <w:r>
        <w:rPr>
          <w:rFonts w:hint="eastAsia" w:ascii="宋体" w:hAnsi="宋体" w:eastAsia="宋体" w:cs="宋体"/>
          <w:sz w:val="22"/>
          <w:szCs w:val="22"/>
        </w:rPr>
        <w:t>。</w:t>
      </w:r>
    </w:p>
    <w:p>
      <w:pPr>
        <w:keepNext w:val="0"/>
        <w:keepLines w:val="0"/>
        <w:pageBreakBefore w:val="0"/>
        <w:widowControl w:val="0"/>
        <w:kinsoku/>
        <w:wordWrap/>
        <w:overflowPunct/>
        <w:topLinePunct w:val="0"/>
        <w:autoSpaceDE/>
        <w:autoSpaceDN/>
        <w:bidi w:val="0"/>
        <w:adjustRightInd/>
        <w:snapToGrid/>
        <w:spacing w:line="312" w:lineRule="auto"/>
        <w:ind w:firstLine="442" w:firstLineChars="200"/>
        <w:textAlignment w:val="auto"/>
        <w:outlineLvl w:val="1"/>
        <w:rPr>
          <w:rFonts w:hint="eastAsia" w:ascii="宋体" w:hAnsi="宋体" w:eastAsia="宋体" w:cs="宋体"/>
          <w:b/>
          <w:bCs/>
          <w:sz w:val="22"/>
          <w:szCs w:val="22"/>
          <w:lang w:val="en-US" w:eastAsia="zh-CN"/>
        </w:rPr>
      </w:pPr>
      <w:r>
        <w:rPr>
          <w:rFonts w:hint="eastAsia" w:ascii="宋体" w:hAnsi="宋体" w:eastAsia="宋体" w:cs="宋体"/>
          <w:b/>
          <w:bCs/>
          <w:sz w:val="22"/>
          <w:szCs w:val="22"/>
          <w:lang w:val="en-US" w:eastAsia="zh-CN"/>
        </w:rPr>
        <w:t>1.2解决的主要问题</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eastAsia" w:ascii="宋体" w:hAnsi="宋体" w:eastAsia="宋体" w:cs="宋体"/>
          <w:sz w:val="22"/>
          <w:szCs w:val="22"/>
        </w:rPr>
      </w:pPr>
      <w:r>
        <w:rPr>
          <w:rFonts w:hint="eastAsia" w:ascii="宋体" w:hAnsi="宋体" w:eastAsia="宋体" w:cs="宋体"/>
          <w:sz w:val="22"/>
          <w:szCs w:val="22"/>
        </w:rPr>
        <w:t>（1）解决</w:t>
      </w:r>
      <w:r>
        <w:rPr>
          <w:rFonts w:hint="eastAsia" w:ascii="宋体" w:hAnsi="宋体" w:eastAsia="宋体" w:cs="宋体"/>
          <w:sz w:val="22"/>
          <w:szCs w:val="22"/>
          <w:lang w:eastAsia="zh-CN"/>
        </w:rPr>
        <w:t>了传统基坑施工爬梯</w:t>
      </w:r>
      <w:r>
        <w:rPr>
          <w:rFonts w:hint="eastAsia" w:ascii="宋体" w:hAnsi="宋体" w:eastAsia="宋体" w:cs="宋体"/>
          <w:sz w:val="22"/>
          <w:szCs w:val="22"/>
        </w:rPr>
        <w:t>容易出现</w:t>
      </w:r>
      <w:r>
        <w:rPr>
          <w:rFonts w:hint="eastAsia" w:ascii="宋体" w:hAnsi="宋体" w:eastAsia="宋体" w:cs="宋体"/>
          <w:sz w:val="22"/>
          <w:szCs w:val="22"/>
          <w:lang w:eastAsia="zh-CN"/>
        </w:rPr>
        <w:t>的</w:t>
      </w:r>
      <w:r>
        <w:rPr>
          <w:rFonts w:hint="eastAsia" w:ascii="宋体" w:hAnsi="宋体" w:eastAsia="宋体" w:cs="宋体"/>
          <w:sz w:val="22"/>
          <w:szCs w:val="22"/>
        </w:rPr>
        <w:t>滑移、倾斜等不安全</w:t>
      </w:r>
      <w:r>
        <w:rPr>
          <w:rFonts w:hint="eastAsia" w:ascii="宋体" w:hAnsi="宋体" w:eastAsia="宋体" w:cs="宋体"/>
          <w:sz w:val="22"/>
          <w:szCs w:val="22"/>
          <w:lang w:eastAsia="zh-CN"/>
        </w:rPr>
        <w:t>问题</w:t>
      </w:r>
      <w:r>
        <w:rPr>
          <w:rFonts w:hint="eastAsia" w:ascii="宋体" w:hAnsi="宋体" w:eastAsia="宋体" w:cs="宋体"/>
          <w:sz w:val="22"/>
          <w:szCs w:val="22"/>
        </w:rPr>
        <w:t>。</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eastAsia" w:ascii="宋体" w:hAnsi="宋体" w:eastAsia="宋体" w:cs="宋体"/>
          <w:sz w:val="22"/>
          <w:szCs w:val="22"/>
        </w:rPr>
      </w:pPr>
      <w:r>
        <w:rPr>
          <w:rFonts w:hint="eastAsia" w:ascii="宋体" w:hAnsi="宋体" w:eastAsia="宋体" w:cs="宋体"/>
          <w:sz w:val="22"/>
          <w:szCs w:val="22"/>
        </w:rPr>
        <w:t>（2）解决</w:t>
      </w:r>
      <w:r>
        <w:rPr>
          <w:rFonts w:hint="eastAsia" w:ascii="宋体" w:hAnsi="宋体" w:eastAsia="宋体" w:cs="宋体"/>
          <w:sz w:val="22"/>
          <w:szCs w:val="22"/>
          <w:lang w:eastAsia="zh-CN"/>
        </w:rPr>
        <w:t>爬梯</w:t>
      </w:r>
      <w:r>
        <w:rPr>
          <w:rFonts w:hint="eastAsia" w:ascii="宋体" w:hAnsi="宋体" w:eastAsia="宋体" w:cs="宋体"/>
          <w:sz w:val="22"/>
          <w:szCs w:val="22"/>
        </w:rPr>
        <w:t>安装起吊转场过程中</w:t>
      </w:r>
      <w:r>
        <w:rPr>
          <w:rFonts w:hint="eastAsia" w:ascii="宋体" w:hAnsi="宋体" w:eastAsia="宋体" w:cs="宋体"/>
          <w:sz w:val="22"/>
          <w:szCs w:val="22"/>
          <w:lang w:eastAsia="zh-CN"/>
        </w:rPr>
        <w:t>需</w:t>
      </w:r>
      <w:r>
        <w:rPr>
          <w:rFonts w:hint="eastAsia" w:ascii="宋体" w:hAnsi="宋体" w:eastAsia="宋体" w:cs="宋体"/>
          <w:sz w:val="22"/>
          <w:szCs w:val="22"/>
        </w:rPr>
        <w:t>多次操作，工序繁杂</w:t>
      </w:r>
      <w:r>
        <w:rPr>
          <w:rFonts w:hint="eastAsia" w:ascii="宋体" w:hAnsi="宋体" w:eastAsia="宋体" w:cs="宋体"/>
          <w:sz w:val="22"/>
          <w:szCs w:val="22"/>
          <w:lang w:eastAsia="zh-CN"/>
        </w:rPr>
        <w:t>的问题</w:t>
      </w:r>
      <w:r>
        <w:rPr>
          <w:rFonts w:hint="eastAsia" w:ascii="宋体" w:hAnsi="宋体" w:eastAsia="宋体" w:cs="宋体"/>
          <w:sz w:val="22"/>
          <w:szCs w:val="22"/>
        </w:rPr>
        <w:t>。</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eastAsia" w:ascii="宋体" w:hAnsi="宋体" w:eastAsia="宋体" w:cs="宋体"/>
          <w:sz w:val="22"/>
          <w:szCs w:val="22"/>
        </w:rPr>
      </w:pPr>
      <w:r>
        <w:rPr>
          <w:rFonts w:hint="eastAsia" w:ascii="宋体" w:hAnsi="宋体" w:eastAsia="宋体" w:cs="宋体"/>
          <w:sz w:val="22"/>
          <w:szCs w:val="22"/>
        </w:rPr>
        <w:t>（3）</w:t>
      </w:r>
      <w:r>
        <w:rPr>
          <w:rFonts w:hint="eastAsia" w:ascii="宋体" w:hAnsi="宋体" w:eastAsia="宋体" w:cs="宋体"/>
          <w:sz w:val="22"/>
          <w:szCs w:val="22"/>
          <w:lang w:eastAsia="zh-CN"/>
        </w:rPr>
        <w:t>解决了</w:t>
      </w:r>
      <w:r>
        <w:rPr>
          <w:rFonts w:hint="eastAsia" w:ascii="宋体" w:hAnsi="宋体" w:eastAsia="宋体" w:cs="宋体"/>
          <w:sz w:val="22"/>
          <w:szCs w:val="22"/>
        </w:rPr>
        <w:t>基坑开挖深度不同时，爬梯的重复利用率低，造成</w:t>
      </w:r>
      <w:r>
        <w:rPr>
          <w:rFonts w:hint="eastAsia" w:ascii="宋体" w:hAnsi="宋体" w:eastAsia="宋体" w:cs="宋体"/>
          <w:sz w:val="22"/>
          <w:szCs w:val="22"/>
          <w:lang w:eastAsia="zh-CN"/>
        </w:rPr>
        <w:t>的</w:t>
      </w:r>
      <w:r>
        <w:rPr>
          <w:rFonts w:hint="eastAsia" w:ascii="宋体" w:hAnsi="宋体" w:eastAsia="宋体" w:cs="宋体"/>
          <w:sz w:val="22"/>
          <w:szCs w:val="22"/>
        </w:rPr>
        <w:t>材料浪费</w:t>
      </w:r>
      <w:r>
        <w:rPr>
          <w:rFonts w:hint="eastAsia" w:ascii="宋体" w:hAnsi="宋体" w:eastAsia="宋体" w:cs="宋体"/>
          <w:sz w:val="22"/>
          <w:szCs w:val="22"/>
          <w:lang w:eastAsia="zh-CN"/>
        </w:rPr>
        <w:t>问题</w:t>
      </w:r>
      <w:r>
        <w:rPr>
          <w:rFonts w:hint="eastAsia" w:ascii="宋体" w:hAnsi="宋体" w:eastAsia="宋体" w:cs="宋体"/>
          <w:sz w:val="22"/>
          <w:szCs w:val="22"/>
        </w:rPr>
        <w:t>。</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eastAsia" w:ascii="宋体" w:hAnsi="宋体" w:eastAsia="宋体" w:cs="宋体"/>
          <w:sz w:val="22"/>
          <w:szCs w:val="22"/>
        </w:rPr>
      </w:pPr>
      <w:r>
        <w:rPr>
          <w:rFonts w:hint="eastAsia" w:ascii="宋体" w:hAnsi="宋体" w:eastAsia="宋体" w:cs="宋体"/>
          <w:sz w:val="22"/>
          <w:szCs w:val="22"/>
        </w:rPr>
        <w:t>（4）</w:t>
      </w:r>
      <w:r>
        <w:rPr>
          <w:rFonts w:hint="eastAsia" w:ascii="宋体" w:hAnsi="宋体" w:eastAsia="宋体" w:cs="宋体"/>
          <w:sz w:val="22"/>
          <w:szCs w:val="22"/>
          <w:lang w:eastAsia="zh-CN"/>
        </w:rPr>
        <w:t>提高了施工作业人员在基坑内上下通行的安全性</w:t>
      </w:r>
      <w:r>
        <w:rPr>
          <w:rFonts w:hint="eastAsia" w:ascii="宋体" w:hAnsi="宋体" w:eastAsia="宋体" w:cs="宋体"/>
          <w:sz w:val="22"/>
          <w:szCs w:val="22"/>
        </w:rPr>
        <w:t>。</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eastAsia" w:ascii="宋体" w:hAnsi="宋体" w:eastAsia="宋体" w:cs="宋体"/>
          <w:sz w:val="22"/>
          <w:szCs w:val="22"/>
          <w:lang w:val="en-US" w:eastAsia="zh-CN"/>
        </w:rPr>
      </w:pPr>
      <w:r>
        <w:rPr>
          <w:rFonts w:hint="eastAsia" w:ascii="宋体" w:hAnsi="宋体" w:eastAsia="宋体" w:cs="宋体"/>
          <w:sz w:val="22"/>
          <w:szCs w:val="22"/>
          <w:lang w:eastAsia="zh-CN"/>
        </w:rPr>
        <w:t>（</w:t>
      </w:r>
      <w:r>
        <w:rPr>
          <w:rFonts w:hint="eastAsia" w:ascii="宋体" w:hAnsi="宋体" w:eastAsia="宋体" w:cs="宋体"/>
          <w:sz w:val="22"/>
          <w:szCs w:val="22"/>
          <w:lang w:val="en-US" w:eastAsia="zh-CN"/>
        </w:rPr>
        <w:t>5）该结构的应用，</w:t>
      </w:r>
      <w:r>
        <w:rPr>
          <w:rFonts w:hint="eastAsia" w:ascii="宋体" w:hAnsi="宋体" w:eastAsia="宋体" w:cs="宋体"/>
          <w:sz w:val="22"/>
          <w:szCs w:val="22"/>
        </w:rPr>
        <w:t>使爬梯安放和起吊转场速度提高55%，人员上下通行时间减少了76%，有效提高了施工作业人员的工作效率。</w:t>
      </w:r>
    </w:p>
    <w:p>
      <w:pPr>
        <w:keepNext w:val="0"/>
        <w:keepLines w:val="0"/>
        <w:pageBreakBefore w:val="0"/>
        <w:widowControl w:val="0"/>
        <w:kinsoku/>
        <w:wordWrap/>
        <w:overflowPunct/>
        <w:topLinePunct w:val="0"/>
        <w:autoSpaceDE/>
        <w:autoSpaceDN/>
        <w:bidi w:val="0"/>
        <w:adjustRightInd/>
        <w:snapToGrid/>
        <w:spacing w:line="312" w:lineRule="auto"/>
        <w:ind w:firstLine="442" w:firstLineChars="200"/>
        <w:textAlignment w:val="auto"/>
        <w:outlineLvl w:val="1"/>
        <w:rPr>
          <w:rFonts w:hint="eastAsia" w:ascii="宋体" w:hAnsi="宋体" w:eastAsia="宋体" w:cs="宋体"/>
          <w:b/>
          <w:bCs/>
          <w:sz w:val="22"/>
          <w:szCs w:val="22"/>
          <w:lang w:val="en-US" w:eastAsia="zh-CN"/>
        </w:rPr>
      </w:pPr>
      <w:r>
        <w:rPr>
          <w:rFonts w:hint="eastAsia" w:ascii="宋体" w:hAnsi="宋体" w:eastAsia="宋体" w:cs="宋体"/>
          <w:b/>
          <w:bCs/>
          <w:sz w:val="22"/>
          <w:szCs w:val="22"/>
          <w:lang w:val="en-US" w:eastAsia="zh-CN"/>
        </w:rPr>
        <w:t>1.3适用范围</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eastAsia" w:ascii="宋体" w:hAnsi="宋体" w:eastAsia="宋体" w:cs="宋体"/>
          <w:color w:val="000000"/>
          <w:sz w:val="22"/>
          <w:szCs w:val="22"/>
          <w:lang w:val="en-US" w:eastAsia="zh-CN"/>
        </w:rPr>
      </w:pPr>
      <w:r>
        <w:rPr>
          <w:rFonts w:hint="eastAsia" w:ascii="宋体" w:hAnsi="宋体" w:eastAsia="宋体" w:cs="宋体"/>
          <w:color w:val="000000"/>
          <w:sz w:val="22"/>
          <w:szCs w:val="22"/>
          <w:lang w:eastAsia="zh-CN"/>
        </w:rPr>
        <w:t>本</w:t>
      </w:r>
      <w:r>
        <w:rPr>
          <w:rFonts w:hint="eastAsia" w:ascii="宋体" w:hAnsi="宋体" w:eastAsia="宋体" w:cs="宋体"/>
          <w:color w:val="000000"/>
          <w:sz w:val="22"/>
          <w:szCs w:val="22"/>
          <w:lang w:val="en-US" w:eastAsia="zh-CN"/>
        </w:rPr>
        <w:t>创新成果适用于</w:t>
      </w:r>
      <w:r>
        <w:rPr>
          <w:rFonts w:hint="eastAsia" w:ascii="宋体" w:hAnsi="宋体" w:eastAsia="宋体" w:cs="宋体"/>
          <w:color w:val="000000"/>
          <w:sz w:val="22"/>
          <w:szCs w:val="22"/>
          <w:lang w:eastAsia="zh-CN"/>
        </w:rPr>
        <w:t>基坑承台施工中，一种供基坑内上下人员通行的折叠式简易爬梯装置，实现基坑开挖和承台施工</w:t>
      </w:r>
      <w:r>
        <w:rPr>
          <w:rFonts w:hint="eastAsia" w:ascii="宋体" w:hAnsi="宋体" w:eastAsia="宋体" w:cs="宋体"/>
          <w:color w:val="000000"/>
          <w:sz w:val="22"/>
          <w:szCs w:val="22"/>
          <w:lang w:val="en-US" w:eastAsia="zh-CN"/>
        </w:rPr>
        <w:t>人员通行。</w:t>
      </w:r>
    </w:p>
    <w:p>
      <w:pPr>
        <w:keepNext w:val="0"/>
        <w:keepLines w:val="0"/>
        <w:pageBreakBefore w:val="0"/>
        <w:widowControl w:val="0"/>
        <w:kinsoku/>
        <w:wordWrap/>
        <w:overflowPunct/>
        <w:topLinePunct w:val="0"/>
        <w:autoSpaceDE/>
        <w:autoSpaceDN/>
        <w:bidi w:val="0"/>
        <w:adjustRightInd/>
        <w:snapToGrid/>
        <w:spacing w:line="312" w:lineRule="auto"/>
        <w:ind w:firstLine="442" w:firstLineChars="200"/>
        <w:textAlignment w:val="auto"/>
        <w:outlineLvl w:val="1"/>
        <w:rPr>
          <w:rFonts w:hint="eastAsia" w:ascii="宋体" w:hAnsi="宋体" w:eastAsia="宋体" w:cs="宋体"/>
          <w:b/>
          <w:bCs/>
          <w:sz w:val="22"/>
          <w:szCs w:val="22"/>
          <w:lang w:val="en-US" w:eastAsia="zh-CN"/>
        </w:rPr>
      </w:pPr>
      <w:r>
        <w:rPr>
          <w:rFonts w:hint="eastAsia" w:ascii="宋体" w:hAnsi="宋体" w:eastAsia="宋体" w:cs="宋体"/>
          <w:b/>
          <w:bCs/>
          <w:sz w:val="22"/>
          <w:szCs w:val="22"/>
          <w:lang w:val="en-US" w:eastAsia="zh-CN"/>
        </w:rPr>
        <w:t>1.4技术特点</w:t>
      </w:r>
    </w:p>
    <w:p>
      <w:pPr>
        <w:numPr>
          <w:ilvl w:val="0"/>
          <w:numId w:val="1"/>
        </w:numPr>
        <w:spacing w:line="360" w:lineRule="auto"/>
        <w:ind w:firstLine="440" w:firstLineChars="200"/>
        <w:rPr>
          <w:rFonts w:hint="eastAsia" w:ascii="宋体" w:hAnsi="宋体" w:eastAsia="宋体" w:cs="宋体"/>
          <w:sz w:val="22"/>
          <w:szCs w:val="22"/>
          <w:lang w:val="en-US" w:eastAsia="zh-CN"/>
        </w:rPr>
      </w:pPr>
      <w:r>
        <w:rPr>
          <w:rFonts w:hint="eastAsia" w:ascii="宋体" w:hAnsi="宋体" w:eastAsia="宋体" w:cs="宋体"/>
          <w:sz w:val="22"/>
          <w:szCs w:val="22"/>
        </w:rPr>
        <w:t>实</w:t>
      </w:r>
      <w:r>
        <w:rPr>
          <w:rFonts w:hint="default" w:ascii="宋体" w:hAnsi="宋体" w:eastAsia="宋体" w:cs="宋体"/>
          <w:sz w:val="22"/>
          <w:szCs w:val="22"/>
          <w:lang w:val="en-US" w:eastAsia="zh-CN"/>
        </w:rPr>
        <w:t>本</w:t>
      </w:r>
      <w:r>
        <w:rPr>
          <w:rFonts w:hint="eastAsia" w:ascii="宋体" w:hAnsi="宋体" w:eastAsia="宋体" w:cs="宋体"/>
          <w:sz w:val="22"/>
          <w:szCs w:val="22"/>
          <w:lang w:val="en-US" w:eastAsia="zh-CN"/>
        </w:rPr>
        <w:t>成果</w:t>
      </w:r>
      <w:r>
        <w:rPr>
          <w:rFonts w:hint="default" w:ascii="宋体" w:hAnsi="宋体" w:eastAsia="宋体" w:cs="宋体"/>
          <w:sz w:val="22"/>
          <w:szCs w:val="22"/>
          <w:lang w:val="en-US" w:eastAsia="zh-CN"/>
        </w:rPr>
        <w:t>折叠式基坑施工爬梯由上下梯段和中部转场平台构成，上下梯段与中部转场平台通过转轴链接，具备折叠功能，整体式结构吊装方便</w:t>
      </w:r>
      <w:r>
        <w:rPr>
          <w:rFonts w:hint="eastAsia" w:ascii="宋体" w:hAnsi="宋体" w:eastAsia="宋体" w:cs="宋体"/>
          <w:sz w:val="22"/>
          <w:szCs w:val="22"/>
          <w:lang w:val="en-US" w:eastAsia="zh-CN"/>
        </w:rPr>
        <w:t>；</w:t>
      </w:r>
    </w:p>
    <w:p>
      <w:pPr>
        <w:numPr>
          <w:ilvl w:val="0"/>
          <w:numId w:val="1"/>
        </w:numPr>
        <w:spacing w:line="360" w:lineRule="auto"/>
        <w:ind w:firstLine="440" w:firstLineChars="200"/>
        <w:rPr>
          <w:rFonts w:hint="default" w:ascii="宋体" w:hAnsi="宋体" w:eastAsia="宋体" w:cs="宋体"/>
          <w:sz w:val="22"/>
          <w:szCs w:val="22"/>
          <w:lang w:val="en-US" w:eastAsia="zh-CN"/>
        </w:rPr>
      </w:pPr>
      <w:r>
        <w:rPr>
          <w:rFonts w:hint="default" w:ascii="宋体" w:hAnsi="宋体" w:eastAsia="宋体" w:cs="宋体"/>
          <w:sz w:val="22"/>
          <w:szCs w:val="22"/>
          <w:lang w:val="en-US" w:eastAsia="zh-CN"/>
        </w:rPr>
        <w:t>中部转场平台与承台搭接平台重叠放置，承台搭接平台可通过翻转将承台搭接平台连接至承台顶部供施工人员通行，实现承台和基坑不同作业面施工人员的上下通行</w:t>
      </w:r>
      <w:r>
        <w:rPr>
          <w:rFonts w:hint="eastAsia" w:ascii="宋体" w:hAnsi="宋体" w:eastAsia="宋体" w:cs="宋体"/>
          <w:sz w:val="22"/>
          <w:szCs w:val="22"/>
          <w:lang w:val="en-US" w:eastAsia="zh-CN"/>
        </w:rPr>
        <w:t>；</w:t>
      </w:r>
    </w:p>
    <w:p>
      <w:pPr>
        <w:numPr>
          <w:ilvl w:val="0"/>
          <w:numId w:val="1"/>
        </w:numPr>
        <w:spacing w:line="360" w:lineRule="auto"/>
        <w:ind w:firstLine="440" w:firstLineChars="200"/>
        <w:rPr>
          <w:rFonts w:hint="default" w:ascii="宋体" w:hAnsi="宋体" w:eastAsia="宋体" w:cs="宋体"/>
          <w:sz w:val="22"/>
          <w:szCs w:val="22"/>
          <w:lang w:val="en-US" w:eastAsia="zh-CN"/>
        </w:rPr>
      </w:pPr>
      <w:r>
        <w:rPr>
          <w:rFonts w:hint="default" w:ascii="宋体" w:hAnsi="宋体" w:eastAsia="宋体" w:cs="宋体"/>
          <w:sz w:val="22"/>
          <w:szCs w:val="22"/>
          <w:lang w:val="en-US" w:eastAsia="zh-CN"/>
        </w:rPr>
        <w:t>爬梯起吊转场时通过焊接于爬梯顶部和底部的起吊弯钩吊起，使爬梯结构折叠，完成整体吊装转场</w:t>
      </w:r>
      <w:r>
        <w:rPr>
          <w:rFonts w:hint="eastAsia" w:ascii="宋体" w:hAnsi="宋体" w:eastAsia="宋体" w:cs="宋体"/>
          <w:sz w:val="22"/>
          <w:szCs w:val="22"/>
          <w:lang w:val="en-US" w:eastAsia="zh-CN"/>
        </w:rPr>
        <w:t>，方便爬梯转场使用。</w:t>
      </w:r>
    </w:p>
    <w:p>
      <w:pPr>
        <w:keepNext w:val="0"/>
        <w:keepLines w:val="0"/>
        <w:pageBreakBefore w:val="0"/>
        <w:widowControl w:val="0"/>
        <w:kinsoku/>
        <w:wordWrap/>
        <w:overflowPunct/>
        <w:topLinePunct w:val="0"/>
        <w:autoSpaceDE/>
        <w:autoSpaceDN/>
        <w:bidi w:val="0"/>
        <w:adjustRightInd/>
        <w:snapToGrid/>
        <w:spacing w:line="312" w:lineRule="auto"/>
        <w:jc w:val="center"/>
        <w:textAlignment w:val="auto"/>
      </w:pPr>
      <w:r>
        <w:drawing>
          <wp:inline distT="0" distB="0" distL="114300" distR="114300">
            <wp:extent cx="4319905" cy="2879725"/>
            <wp:effectExtent l="0" t="0" r="4445" b="15875"/>
            <wp:docPr id="2" name="图片 1"/>
            <wp:cNvGraphicFramePr/>
            <a:graphic xmlns:a="http://schemas.openxmlformats.org/drawingml/2006/main">
              <a:graphicData uri="http://schemas.openxmlformats.org/drawingml/2006/picture">
                <pic:pic xmlns:pic="http://schemas.openxmlformats.org/drawingml/2006/picture">
                  <pic:nvPicPr>
                    <pic:cNvPr id="2" name="图片 1"/>
                    <pic:cNvPicPr/>
                  </pic:nvPicPr>
                  <pic:blipFill>
                    <a:blip r:embed="rId6"/>
                    <a:stretch>
                      <a:fillRect/>
                    </a:stretch>
                  </pic:blipFill>
                  <pic:spPr>
                    <a:xfrm>
                      <a:off x="0" y="0"/>
                      <a:ext cx="4319905" cy="287972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12" w:lineRule="auto"/>
        <w:jc w:val="center"/>
        <w:textAlignment w:val="auto"/>
        <w:rPr>
          <w:rFonts w:hint="eastAsia" w:ascii="宋体" w:hAnsi="宋体" w:eastAsia="宋体" w:cs="宋体"/>
          <w:b/>
          <w:bCs/>
          <w:sz w:val="22"/>
          <w:szCs w:val="22"/>
        </w:rPr>
      </w:pPr>
      <w:r>
        <w:rPr>
          <w:rFonts w:hint="eastAsia" w:ascii="宋体" w:hAnsi="宋体" w:eastAsia="宋体" w:cs="宋体"/>
          <w:b/>
          <w:bCs/>
          <w:sz w:val="22"/>
          <w:szCs w:val="22"/>
          <w:lang w:val="en-US" w:eastAsia="zh-CN"/>
        </w:rPr>
        <w:t>图1 折叠式基坑施工爬梯</w:t>
      </w:r>
      <w:r>
        <w:rPr>
          <w:rFonts w:hint="eastAsia" w:ascii="宋体" w:hAnsi="宋体" w:eastAsia="宋体" w:cs="宋体"/>
          <w:b/>
          <w:bCs/>
          <w:sz w:val="22"/>
          <w:szCs w:val="22"/>
        </w:rPr>
        <w:t>整体效果图</w:t>
      </w: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auto"/>
        <w:jc w:val="center"/>
        <w:textAlignment w:val="auto"/>
        <w:rPr>
          <w:rFonts w:hint="eastAsia" w:ascii="黑体" w:hAnsi="黑体" w:eastAsia="黑体" w:cs="黑体"/>
          <w:b/>
          <w:bCs/>
          <w:color w:val="002060"/>
          <w:sz w:val="24"/>
          <w:szCs w:val="24"/>
          <w:lang w:val="en-US" w:eastAsia="zh-CN"/>
        </w:rPr>
      </w:pPr>
      <w:r>
        <w:rPr>
          <w:rFonts w:hint="eastAsia" w:ascii="黑体" w:hAnsi="黑体" w:eastAsia="黑体" w:cs="黑体"/>
          <w:b/>
          <w:bCs/>
          <w:color w:val="002060"/>
          <w:sz w:val="24"/>
          <w:szCs w:val="24"/>
          <w:lang w:val="en-US" w:eastAsia="zh-CN"/>
        </w:rPr>
        <w:t>2.技术内容</w:t>
      </w:r>
    </w:p>
    <w:p>
      <w:pPr>
        <w:keepNext w:val="0"/>
        <w:keepLines w:val="0"/>
        <w:pageBreakBefore w:val="0"/>
        <w:widowControl w:val="0"/>
        <w:kinsoku/>
        <w:wordWrap/>
        <w:overflowPunct/>
        <w:topLinePunct w:val="0"/>
        <w:autoSpaceDE/>
        <w:autoSpaceDN/>
        <w:bidi w:val="0"/>
        <w:adjustRightInd/>
        <w:snapToGrid/>
        <w:spacing w:line="312" w:lineRule="auto"/>
        <w:ind w:firstLine="442" w:firstLineChars="200"/>
        <w:textAlignment w:val="auto"/>
        <w:outlineLvl w:val="1"/>
        <w:rPr>
          <w:rFonts w:hint="default" w:ascii="宋体" w:hAnsi="宋体" w:eastAsia="宋体" w:cs="宋体"/>
          <w:b/>
          <w:bCs/>
          <w:sz w:val="22"/>
          <w:szCs w:val="22"/>
          <w:lang w:val="en-US" w:eastAsia="zh-CN"/>
        </w:rPr>
      </w:pPr>
      <w:r>
        <w:rPr>
          <w:rFonts w:hint="eastAsia" w:ascii="宋体" w:hAnsi="宋体" w:eastAsia="宋体" w:cs="宋体"/>
          <w:b/>
          <w:bCs/>
          <w:sz w:val="22"/>
          <w:szCs w:val="22"/>
          <w:lang w:val="en-US" w:eastAsia="zh-CN"/>
        </w:rPr>
        <w:t>2.1技术原理</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eastAsia" w:ascii="宋体" w:hAnsi="宋体" w:eastAsia="宋体" w:cs="宋体"/>
          <w:sz w:val="22"/>
          <w:szCs w:val="22"/>
          <w:lang w:val="en-US" w:eastAsia="zh-CN"/>
        </w:rPr>
      </w:pPr>
      <w:r>
        <w:rPr>
          <w:rFonts w:hint="eastAsia" w:ascii="宋体" w:hAnsi="宋体" w:eastAsia="宋体" w:cs="宋体"/>
          <w:sz w:val="22"/>
          <w:szCs w:val="22"/>
          <w:lang w:val="en-US" w:eastAsia="zh-CN"/>
        </w:rPr>
        <w:t>折叠式基坑施工爬梯，采用一体式的结构设计，包括</w:t>
      </w:r>
      <w:r>
        <w:rPr>
          <w:rFonts w:hint="default" w:ascii="宋体" w:hAnsi="宋体" w:eastAsia="宋体" w:cs="宋体"/>
          <w:sz w:val="22"/>
          <w:szCs w:val="22"/>
          <w:lang w:val="en-US" w:eastAsia="zh-CN"/>
        </w:rPr>
        <w:t>上下梯段和中部转场平台</w:t>
      </w:r>
      <w:r>
        <w:rPr>
          <w:rFonts w:hint="eastAsia" w:ascii="宋体" w:hAnsi="宋体" w:eastAsia="宋体" w:cs="宋体"/>
          <w:sz w:val="22"/>
          <w:szCs w:val="22"/>
          <w:lang w:val="en-US" w:eastAsia="zh-CN"/>
        </w:rPr>
        <w:t>、立柱、栏杆扶手结构等，提高结构的稳定性及人员上下通行的安全性，立柱结构具备可伸缩功能，可通过调整爬梯高度，应用于不同基坑深度施工，提高了周转使用率。同时该结构在梯段两端焊接了起吊弯钩，可以实现爬梯的整体吊装，加快转场速度，提高施工效率。</w:t>
      </w:r>
    </w:p>
    <w:p>
      <w:pPr>
        <w:keepNext w:val="0"/>
        <w:keepLines w:val="0"/>
        <w:pageBreakBefore w:val="0"/>
        <w:widowControl w:val="0"/>
        <w:kinsoku/>
        <w:wordWrap/>
        <w:overflowPunct/>
        <w:topLinePunct w:val="0"/>
        <w:autoSpaceDE/>
        <w:autoSpaceDN/>
        <w:bidi w:val="0"/>
        <w:adjustRightInd/>
        <w:snapToGrid/>
        <w:spacing w:line="312" w:lineRule="auto"/>
        <w:ind w:firstLine="442" w:firstLineChars="200"/>
        <w:textAlignment w:val="auto"/>
        <w:outlineLvl w:val="1"/>
        <w:rPr>
          <w:rFonts w:hint="eastAsia" w:ascii="宋体" w:hAnsi="宋体" w:eastAsia="宋体" w:cs="宋体"/>
          <w:b/>
          <w:bCs/>
          <w:sz w:val="22"/>
          <w:szCs w:val="22"/>
          <w:lang w:val="en-US" w:eastAsia="zh-CN"/>
        </w:rPr>
      </w:pPr>
      <w:r>
        <w:rPr>
          <w:rFonts w:hint="eastAsia" w:ascii="宋体" w:hAnsi="宋体" w:eastAsia="宋体" w:cs="宋体"/>
          <w:b/>
          <w:bCs/>
          <w:sz w:val="22"/>
          <w:szCs w:val="22"/>
          <w:lang w:val="en-US" w:eastAsia="zh-CN"/>
        </w:rPr>
        <w:t>2.2结构特点</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default" w:ascii="宋体" w:hAnsi="宋体" w:eastAsia="宋体" w:cs="宋体"/>
          <w:sz w:val="22"/>
          <w:szCs w:val="22"/>
          <w:lang w:val="en-US" w:eastAsia="zh-CN"/>
        </w:rPr>
      </w:pPr>
      <w:r>
        <w:rPr>
          <w:rFonts w:hint="eastAsia" w:ascii="宋体" w:hAnsi="宋体" w:eastAsia="宋体" w:cs="宋体"/>
          <w:sz w:val="22"/>
          <w:szCs w:val="22"/>
          <w:lang w:val="en-US" w:eastAsia="zh-CN"/>
        </w:rPr>
        <w:t>（1）</w:t>
      </w:r>
      <w:r>
        <w:rPr>
          <w:rFonts w:hint="default" w:ascii="宋体" w:hAnsi="宋体" w:eastAsia="宋体" w:cs="宋体"/>
          <w:sz w:val="22"/>
          <w:szCs w:val="22"/>
          <w:lang w:val="en-US" w:eastAsia="zh-CN"/>
        </w:rPr>
        <w:t>基坑开挖完成后，通过吊机将爬梯两端放置在基坑边缘，上下梯段与中部转场平台之间通过转动轴连接，根据基坑深度灵活调整上下两梯段的角度和方钢立柱的高度，使结构整体稳定；</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default" w:ascii="宋体" w:hAnsi="宋体" w:eastAsia="宋体" w:cs="宋体"/>
          <w:sz w:val="22"/>
          <w:szCs w:val="22"/>
          <w:lang w:val="en-US" w:eastAsia="zh-CN"/>
        </w:rPr>
      </w:pPr>
      <w:r>
        <w:rPr>
          <w:rFonts w:hint="eastAsia" w:ascii="宋体" w:hAnsi="宋体" w:eastAsia="宋体" w:cs="宋体"/>
          <w:sz w:val="22"/>
          <w:szCs w:val="22"/>
          <w:lang w:val="en-US" w:eastAsia="zh-CN"/>
        </w:rPr>
        <w:t>（2）</w:t>
      </w:r>
      <w:r>
        <w:rPr>
          <w:rFonts w:hint="default" w:ascii="宋体" w:hAnsi="宋体" w:eastAsia="宋体" w:cs="宋体"/>
          <w:sz w:val="22"/>
          <w:szCs w:val="22"/>
          <w:lang w:val="en-US" w:eastAsia="zh-CN"/>
        </w:rPr>
        <w:t>爬梯结构安装时，首先将钢管扶手放入龙骨外侧焊接的3个方形钢管中固定，钢管扶手高120cm，钢管扶手材质选用外径3.5cm，壁厚0.2cm的无缝钢管；上下梯段与转场平台通过直径为1cm的实心钢柱转轴连接；</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default" w:ascii="宋体" w:hAnsi="宋体" w:eastAsia="宋体" w:cs="宋体"/>
          <w:sz w:val="22"/>
          <w:szCs w:val="22"/>
          <w:lang w:val="en-US" w:eastAsia="zh-CN"/>
        </w:rPr>
      </w:pPr>
      <w:r>
        <w:rPr>
          <w:rFonts w:hint="eastAsia" w:ascii="宋体" w:hAnsi="宋体" w:eastAsia="宋体" w:cs="宋体"/>
          <w:sz w:val="22"/>
          <w:szCs w:val="22"/>
          <w:lang w:val="en-US" w:eastAsia="zh-CN"/>
        </w:rPr>
        <w:t>（3）</w:t>
      </w:r>
      <w:r>
        <w:rPr>
          <w:rFonts w:hint="default" w:ascii="宋体" w:hAnsi="宋体" w:eastAsia="宋体" w:cs="宋体"/>
          <w:sz w:val="22"/>
          <w:szCs w:val="22"/>
          <w:lang w:val="en-US" w:eastAsia="zh-CN"/>
        </w:rPr>
        <w:t>单个梯段长度为3m，12节钢踏板，踏板上布有直径为1mm的圆孔用于增大表面摩擦力，踏板与龙骨之间通过焊接连接；</w:t>
      </w:r>
    </w:p>
    <w:p>
      <w:pPr>
        <w:keepNext w:val="0"/>
        <w:keepLines w:val="0"/>
        <w:pageBreakBefore w:val="0"/>
        <w:widowControl w:val="0"/>
        <w:kinsoku/>
        <w:wordWrap/>
        <w:overflowPunct/>
        <w:topLinePunct w:val="0"/>
        <w:autoSpaceDE/>
        <w:autoSpaceDN/>
        <w:bidi w:val="0"/>
        <w:adjustRightInd/>
        <w:snapToGrid/>
        <w:spacing w:line="312" w:lineRule="auto"/>
        <w:jc w:val="center"/>
        <w:textAlignment w:val="auto"/>
        <w:rPr>
          <w:rFonts w:hint="default" w:ascii="宋体" w:hAnsi="宋体" w:eastAsia="宋体" w:cs="宋体"/>
          <w:sz w:val="22"/>
          <w:szCs w:val="22"/>
          <w:lang w:val="en-US" w:eastAsia="zh-CN"/>
        </w:rPr>
      </w:pPr>
      <w:r>
        <w:drawing>
          <wp:inline distT="0" distB="0" distL="114300" distR="114300">
            <wp:extent cx="2700020" cy="3239770"/>
            <wp:effectExtent l="0" t="0" r="5080" b="17780"/>
            <wp:docPr id="4" name="图片 2"/>
            <wp:cNvGraphicFramePr/>
            <a:graphic xmlns:a="http://schemas.openxmlformats.org/drawingml/2006/main">
              <a:graphicData uri="http://schemas.openxmlformats.org/drawingml/2006/picture">
                <pic:pic xmlns:pic="http://schemas.openxmlformats.org/drawingml/2006/picture">
                  <pic:nvPicPr>
                    <pic:cNvPr id="4" name="图片 2"/>
                    <pic:cNvPicPr/>
                  </pic:nvPicPr>
                  <pic:blipFill>
                    <a:blip r:embed="rId7"/>
                    <a:stretch>
                      <a:fillRect/>
                    </a:stretch>
                  </pic:blipFill>
                  <pic:spPr>
                    <a:xfrm>
                      <a:off x="0" y="0"/>
                      <a:ext cx="2700020" cy="323977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12" w:lineRule="auto"/>
        <w:jc w:val="center"/>
        <w:textAlignment w:val="auto"/>
        <w:rPr>
          <w:rFonts w:hint="default" w:ascii="宋体" w:hAnsi="宋体" w:eastAsia="宋体" w:cs="宋体"/>
          <w:b/>
          <w:bCs/>
          <w:sz w:val="22"/>
          <w:szCs w:val="22"/>
          <w:lang w:val="en-US" w:eastAsia="zh-CN"/>
        </w:rPr>
      </w:pPr>
      <w:r>
        <w:rPr>
          <w:rFonts w:hint="eastAsia" w:ascii="宋体" w:hAnsi="宋体" w:eastAsia="宋体" w:cs="宋体"/>
          <w:b/>
          <w:bCs/>
          <w:sz w:val="22"/>
          <w:szCs w:val="22"/>
          <w:lang w:val="en-US" w:eastAsia="zh-CN"/>
        </w:rPr>
        <w:t>图2 上下梯段</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default" w:ascii="宋体" w:hAnsi="宋体" w:eastAsia="宋体" w:cs="宋体"/>
          <w:sz w:val="22"/>
          <w:szCs w:val="22"/>
          <w:lang w:val="en-US" w:eastAsia="zh-CN"/>
        </w:rPr>
      </w:pPr>
      <w:r>
        <w:rPr>
          <w:rFonts w:hint="eastAsia" w:ascii="宋体" w:hAnsi="宋体" w:eastAsia="宋体" w:cs="宋体"/>
          <w:sz w:val="22"/>
          <w:szCs w:val="22"/>
          <w:lang w:val="en-US" w:eastAsia="zh-CN"/>
        </w:rPr>
        <w:t>（4）</w:t>
      </w:r>
      <w:r>
        <w:rPr>
          <w:rFonts w:hint="default" w:ascii="宋体" w:hAnsi="宋体" w:eastAsia="宋体" w:cs="宋体"/>
          <w:sz w:val="22"/>
          <w:szCs w:val="22"/>
          <w:lang w:val="en-US" w:eastAsia="zh-CN"/>
        </w:rPr>
        <w:t>中部平台由转场平台、栏杆扶手和承台搭接平台组成，转场平台与承台搭接平台之间通过转动轴连接，实现翻转功能，平台栏杆扶手与斜梯扶手材质相同，高度均为140cm，中间横栏距顶部40cm，为可拆卸结构，通过转场平台上的方形钢管固定；</w:t>
      </w:r>
    </w:p>
    <w:p>
      <w:pPr>
        <w:keepNext w:val="0"/>
        <w:keepLines w:val="0"/>
        <w:pageBreakBefore w:val="0"/>
        <w:widowControl w:val="0"/>
        <w:kinsoku/>
        <w:wordWrap/>
        <w:overflowPunct/>
        <w:topLinePunct w:val="0"/>
        <w:autoSpaceDE/>
        <w:autoSpaceDN/>
        <w:bidi w:val="0"/>
        <w:adjustRightInd/>
        <w:snapToGrid/>
        <w:spacing w:line="312" w:lineRule="auto"/>
        <w:jc w:val="center"/>
        <w:textAlignment w:val="auto"/>
        <w:rPr>
          <w:rFonts w:hint="default" w:ascii="宋体" w:hAnsi="宋体" w:eastAsia="宋体" w:cs="宋体"/>
          <w:sz w:val="22"/>
          <w:szCs w:val="22"/>
          <w:lang w:val="en-US" w:eastAsia="zh-CN"/>
        </w:rPr>
      </w:pPr>
      <w:r>
        <w:drawing>
          <wp:inline distT="0" distB="0" distL="114300" distR="114300">
            <wp:extent cx="5400040" cy="2160270"/>
            <wp:effectExtent l="0" t="0" r="10160" b="11430"/>
            <wp:docPr id="5" name="图片 3"/>
            <wp:cNvGraphicFramePr/>
            <a:graphic xmlns:a="http://schemas.openxmlformats.org/drawingml/2006/main">
              <a:graphicData uri="http://schemas.openxmlformats.org/drawingml/2006/picture">
                <pic:pic xmlns:pic="http://schemas.openxmlformats.org/drawingml/2006/picture">
                  <pic:nvPicPr>
                    <pic:cNvPr id="5" name="图片 3"/>
                    <pic:cNvPicPr/>
                  </pic:nvPicPr>
                  <pic:blipFill>
                    <a:blip r:embed="rId8"/>
                    <a:stretch>
                      <a:fillRect/>
                    </a:stretch>
                  </pic:blipFill>
                  <pic:spPr>
                    <a:xfrm>
                      <a:off x="0" y="0"/>
                      <a:ext cx="5400040" cy="2160270"/>
                    </a:xfrm>
                    <a:prstGeom prst="rect">
                      <a:avLst/>
                    </a:prstGeom>
                    <a:noFill/>
                    <a:ln>
                      <a:noFill/>
                    </a:ln>
                  </pic:spPr>
                </pic:pic>
              </a:graphicData>
            </a:graphic>
          </wp:inline>
        </w:drawing>
      </w:r>
      <w:r>
        <w:rPr>
          <w:rFonts w:hint="eastAsia" w:ascii="宋体" w:hAnsi="宋体" w:eastAsia="宋体" w:cs="宋体"/>
          <w:sz w:val="22"/>
          <w:szCs w:val="22"/>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312" w:lineRule="auto"/>
        <w:jc w:val="center"/>
        <w:textAlignment w:val="auto"/>
        <w:rPr>
          <w:rFonts w:hint="default" w:ascii="宋体" w:hAnsi="宋体" w:eastAsia="宋体" w:cs="宋体"/>
          <w:b/>
          <w:bCs/>
          <w:sz w:val="22"/>
          <w:szCs w:val="22"/>
          <w:lang w:val="en-US" w:eastAsia="zh-CN"/>
        </w:rPr>
      </w:pPr>
      <w:r>
        <w:rPr>
          <w:rFonts w:hint="eastAsia" w:ascii="宋体" w:hAnsi="宋体" w:eastAsia="宋体" w:cs="宋体"/>
          <w:b/>
          <w:bCs/>
          <w:sz w:val="22"/>
          <w:szCs w:val="22"/>
          <w:lang w:val="en-US" w:eastAsia="zh-CN"/>
        </w:rPr>
        <w:t>图3 中部转场平台</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default" w:ascii="宋体" w:hAnsi="宋体" w:eastAsia="宋体" w:cs="宋体"/>
          <w:sz w:val="22"/>
          <w:szCs w:val="22"/>
          <w:lang w:val="en-US" w:eastAsia="zh-CN"/>
        </w:rPr>
      </w:pPr>
      <w:r>
        <w:rPr>
          <w:rFonts w:hint="eastAsia" w:ascii="宋体" w:hAnsi="宋体" w:eastAsia="宋体" w:cs="宋体"/>
          <w:sz w:val="22"/>
          <w:szCs w:val="22"/>
          <w:lang w:val="en-US" w:eastAsia="zh-CN"/>
        </w:rPr>
        <w:t>（5）</w:t>
      </w:r>
      <w:r>
        <w:rPr>
          <w:rFonts w:hint="default" w:ascii="宋体" w:hAnsi="宋体" w:eastAsia="宋体" w:cs="宋体"/>
          <w:sz w:val="22"/>
          <w:szCs w:val="22"/>
          <w:lang w:val="en-US" w:eastAsia="zh-CN"/>
        </w:rPr>
        <w:t>方钢立柱焊接在转场平台下部，由两层方钢嵌套而成，内部方钢与休息平台底部通过焊接连接，内部方钢含限位孔，限位孔可调节高度为1m，钢管位置通过限位孔固定，由此调节立柱整体高度，立柱整体高度可达到5m；</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default" w:ascii="宋体" w:hAnsi="宋体" w:eastAsia="宋体" w:cs="宋体"/>
          <w:sz w:val="22"/>
          <w:szCs w:val="22"/>
          <w:lang w:val="en-US" w:eastAsia="zh-CN"/>
        </w:rPr>
      </w:pPr>
      <w:r>
        <w:rPr>
          <w:rFonts w:hint="eastAsia" w:ascii="宋体" w:hAnsi="宋体" w:eastAsia="宋体" w:cs="宋体"/>
          <w:sz w:val="22"/>
          <w:szCs w:val="22"/>
          <w:lang w:val="en-US" w:eastAsia="zh-CN"/>
        </w:rPr>
        <w:t>（6）</w:t>
      </w:r>
      <w:r>
        <w:rPr>
          <w:rFonts w:hint="default" w:ascii="宋体" w:hAnsi="宋体" w:eastAsia="宋体" w:cs="宋体"/>
          <w:sz w:val="22"/>
          <w:szCs w:val="22"/>
          <w:lang w:val="en-US" w:eastAsia="zh-CN"/>
        </w:rPr>
        <w:t>立柱间通过外径为4mm，厚度为2mm的空心方钢连接，底部焊接四个尺寸为280*280*2mm的方形钢垫板，提高整体稳定性；</w:t>
      </w:r>
    </w:p>
    <w:p>
      <w:pPr>
        <w:keepNext w:val="0"/>
        <w:keepLines w:val="0"/>
        <w:pageBreakBefore w:val="0"/>
        <w:widowControl w:val="0"/>
        <w:kinsoku/>
        <w:wordWrap/>
        <w:overflowPunct/>
        <w:topLinePunct w:val="0"/>
        <w:autoSpaceDE/>
        <w:autoSpaceDN/>
        <w:bidi w:val="0"/>
        <w:adjustRightInd/>
        <w:snapToGrid/>
        <w:spacing w:line="312" w:lineRule="auto"/>
        <w:jc w:val="center"/>
        <w:textAlignment w:val="auto"/>
        <w:rPr>
          <w:rFonts w:hint="default" w:ascii="宋体" w:hAnsi="宋体" w:eastAsia="宋体" w:cs="宋体"/>
          <w:sz w:val="22"/>
          <w:szCs w:val="22"/>
          <w:lang w:val="en-US" w:eastAsia="zh-CN"/>
        </w:rPr>
      </w:pPr>
      <w:r>
        <w:drawing>
          <wp:inline distT="0" distB="0" distL="114300" distR="114300">
            <wp:extent cx="3959860" cy="2520315"/>
            <wp:effectExtent l="0" t="0" r="2540" b="13335"/>
            <wp:docPr id="6" name="图片 4"/>
            <wp:cNvGraphicFramePr/>
            <a:graphic xmlns:a="http://schemas.openxmlformats.org/drawingml/2006/main">
              <a:graphicData uri="http://schemas.openxmlformats.org/drawingml/2006/picture">
                <pic:pic xmlns:pic="http://schemas.openxmlformats.org/drawingml/2006/picture">
                  <pic:nvPicPr>
                    <pic:cNvPr id="6" name="图片 4"/>
                    <pic:cNvPicPr/>
                  </pic:nvPicPr>
                  <pic:blipFill>
                    <a:blip r:embed="rId9"/>
                    <a:stretch>
                      <a:fillRect/>
                    </a:stretch>
                  </pic:blipFill>
                  <pic:spPr>
                    <a:xfrm>
                      <a:off x="0" y="0"/>
                      <a:ext cx="3959860" cy="2520315"/>
                    </a:xfrm>
                    <a:prstGeom prst="rect">
                      <a:avLst/>
                    </a:prstGeom>
                    <a:noFill/>
                    <a:ln>
                      <a:noFill/>
                    </a:ln>
                  </pic:spPr>
                </pic:pic>
              </a:graphicData>
            </a:graphic>
          </wp:inline>
        </w:drawing>
      </w:r>
      <w:r>
        <w:rPr>
          <w:rFonts w:hint="eastAsia" w:ascii="宋体" w:hAnsi="宋体" w:eastAsia="宋体" w:cs="宋体"/>
          <w:sz w:val="22"/>
          <w:szCs w:val="22"/>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312" w:lineRule="auto"/>
        <w:jc w:val="center"/>
        <w:textAlignment w:val="auto"/>
        <w:rPr>
          <w:rFonts w:hint="default" w:ascii="宋体" w:hAnsi="宋体" w:eastAsia="宋体" w:cs="宋体"/>
          <w:b/>
          <w:bCs/>
          <w:sz w:val="22"/>
          <w:szCs w:val="22"/>
          <w:lang w:val="en-US" w:eastAsia="zh-CN"/>
        </w:rPr>
      </w:pPr>
      <w:r>
        <w:rPr>
          <w:rFonts w:hint="eastAsia" w:ascii="宋体" w:hAnsi="宋体" w:eastAsia="宋体" w:cs="宋体"/>
          <w:b/>
          <w:bCs/>
          <w:sz w:val="22"/>
          <w:szCs w:val="22"/>
          <w:lang w:val="en-US" w:eastAsia="zh-CN"/>
        </w:rPr>
        <w:t>图4 高度可调节式方钢立柱</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eastAsia" w:ascii="宋体" w:hAnsi="宋体" w:eastAsia="宋体" w:cs="宋体"/>
          <w:sz w:val="22"/>
          <w:szCs w:val="22"/>
          <w:lang w:val="en-US" w:eastAsia="zh-CN"/>
        </w:rPr>
      </w:pPr>
      <w:r>
        <w:rPr>
          <w:rFonts w:hint="eastAsia" w:ascii="宋体" w:hAnsi="宋体" w:eastAsia="宋体" w:cs="宋体"/>
          <w:sz w:val="22"/>
          <w:szCs w:val="22"/>
          <w:lang w:val="en-US" w:eastAsia="zh-CN"/>
        </w:rPr>
        <w:t>（7）</w:t>
      </w:r>
      <w:r>
        <w:rPr>
          <w:rFonts w:hint="default" w:ascii="宋体" w:hAnsi="宋体" w:eastAsia="宋体" w:cs="宋体"/>
          <w:sz w:val="22"/>
          <w:szCs w:val="22"/>
          <w:lang w:val="en-US" w:eastAsia="zh-CN"/>
        </w:rPr>
        <w:t>起吊弯钩通过钢板切割制成，焊接于爬梯顶部和底部，施工完成后将吊机缆绳固定在起吊弯钩上，向上提升过程中上下梯段合拢，整体移动便捷。</w:t>
      </w:r>
    </w:p>
    <w:p>
      <w:pPr>
        <w:keepNext w:val="0"/>
        <w:keepLines w:val="0"/>
        <w:pageBreakBefore w:val="0"/>
        <w:widowControl w:val="0"/>
        <w:kinsoku/>
        <w:wordWrap/>
        <w:overflowPunct/>
        <w:topLinePunct w:val="0"/>
        <w:autoSpaceDE/>
        <w:autoSpaceDN/>
        <w:bidi w:val="0"/>
        <w:adjustRightInd/>
        <w:snapToGrid/>
        <w:spacing w:line="312" w:lineRule="auto"/>
        <w:ind w:firstLine="442" w:firstLineChars="200"/>
        <w:textAlignment w:val="auto"/>
        <w:outlineLvl w:val="1"/>
        <w:rPr>
          <w:rFonts w:hint="default" w:ascii="宋体" w:hAnsi="宋体" w:eastAsia="宋体" w:cs="宋体"/>
          <w:b/>
          <w:bCs/>
          <w:sz w:val="22"/>
          <w:szCs w:val="22"/>
          <w:lang w:val="en-US" w:eastAsia="zh-CN"/>
        </w:rPr>
      </w:pPr>
      <w:r>
        <w:rPr>
          <w:rFonts w:hint="eastAsia" w:ascii="宋体" w:hAnsi="宋体" w:eastAsia="宋体" w:cs="宋体"/>
          <w:b/>
          <w:bCs/>
          <w:sz w:val="22"/>
          <w:szCs w:val="22"/>
          <w:lang w:val="en-US" w:eastAsia="zh-CN"/>
        </w:rPr>
        <w:t>2.3工艺流程</w:t>
      </w:r>
    </w:p>
    <w:p>
      <w:pPr>
        <w:keepNext w:val="0"/>
        <w:keepLines w:val="0"/>
        <w:pageBreakBefore w:val="0"/>
        <w:widowControl w:val="0"/>
        <w:numPr>
          <w:ilvl w:val="0"/>
          <w:numId w:val="2"/>
        </w:numPr>
        <w:kinsoku/>
        <w:wordWrap/>
        <w:overflowPunct/>
        <w:topLinePunct w:val="0"/>
        <w:autoSpaceDE/>
        <w:autoSpaceDN/>
        <w:bidi w:val="0"/>
        <w:adjustRightInd/>
        <w:snapToGrid/>
        <w:spacing w:line="312" w:lineRule="auto"/>
        <w:ind w:firstLine="440" w:firstLineChars="200"/>
        <w:textAlignment w:val="auto"/>
        <w:rPr>
          <w:rFonts w:hint="eastAsia" w:ascii="宋体" w:hAnsi="宋体" w:eastAsia="宋体" w:cs="宋体"/>
          <w:color w:val="000000"/>
          <w:sz w:val="22"/>
          <w:szCs w:val="22"/>
          <w:lang w:val="en-US" w:eastAsia="zh-CN"/>
        </w:rPr>
      </w:pPr>
      <w:r>
        <w:rPr>
          <w:rFonts w:hint="eastAsia" w:ascii="宋体" w:hAnsi="宋体" w:eastAsia="宋体" w:cs="宋体"/>
          <w:color w:val="000000"/>
          <w:sz w:val="22"/>
          <w:szCs w:val="22"/>
          <w:lang w:val="en-US" w:eastAsia="zh-CN"/>
        </w:rPr>
        <w:t>加工厂进行爬梯各构件加工制作</w:t>
      </w:r>
    </w:p>
    <w:p>
      <w:pPr>
        <w:keepNext w:val="0"/>
        <w:keepLines w:val="0"/>
        <w:pageBreakBefore w:val="0"/>
        <w:widowControl w:val="0"/>
        <w:numPr>
          <w:ilvl w:val="0"/>
          <w:numId w:val="2"/>
        </w:numPr>
        <w:kinsoku/>
        <w:wordWrap/>
        <w:overflowPunct/>
        <w:topLinePunct w:val="0"/>
        <w:autoSpaceDE/>
        <w:autoSpaceDN/>
        <w:bidi w:val="0"/>
        <w:adjustRightInd/>
        <w:snapToGrid/>
        <w:spacing w:line="312" w:lineRule="auto"/>
        <w:ind w:firstLine="440" w:firstLineChars="200"/>
        <w:textAlignment w:val="auto"/>
        <w:rPr>
          <w:rFonts w:hint="default" w:ascii="宋体" w:hAnsi="宋体" w:eastAsia="宋体" w:cs="宋体"/>
          <w:color w:val="000000"/>
          <w:sz w:val="22"/>
          <w:szCs w:val="22"/>
          <w:lang w:val="en-US" w:eastAsia="zh-CN"/>
        </w:rPr>
      </w:pPr>
      <w:r>
        <w:rPr>
          <w:rFonts w:hint="eastAsia" w:ascii="宋体" w:hAnsi="宋体" w:eastAsia="宋体" w:cs="宋体"/>
          <w:color w:val="000000"/>
          <w:sz w:val="22"/>
          <w:szCs w:val="22"/>
          <w:lang w:val="en-US" w:eastAsia="zh-CN"/>
        </w:rPr>
        <w:t>爬梯上梯段安装</w:t>
      </w:r>
    </w:p>
    <w:p>
      <w:pPr>
        <w:keepNext w:val="0"/>
        <w:keepLines w:val="0"/>
        <w:pageBreakBefore w:val="0"/>
        <w:widowControl w:val="0"/>
        <w:numPr>
          <w:ilvl w:val="0"/>
          <w:numId w:val="2"/>
        </w:numPr>
        <w:kinsoku/>
        <w:wordWrap/>
        <w:overflowPunct/>
        <w:topLinePunct w:val="0"/>
        <w:autoSpaceDE/>
        <w:autoSpaceDN/>
        <w:bidi w:val="0"/>
        <w:adjustRightInd/>
        <w:snapToGrid/>
        <w:spacing w:line="312" w:lineRule="auto"/>
        <w:ind w:firstLine="440" w:firstLineChars="200"/>
        <w:textAlignment w:val="auto"/>
        <w:rPr>
          <w:rFonts w:hint="eastAsia" w:ascii="宋体" w:hAnsi="宋体" w:eastAsia="宋体" w:cs="宋体"/>
          <w:color w:val="000000"/>
          <w:sz w:val="22"/>
          <w:szCs w:val="22"/>
          <w:lang w:val="en-US" w:eastAsia="zh-CN"/>
        </w:rPr>
      </w:pPr>
      <w:r>
        <w:rPr>
          <w:rFonts w:hint="eastAsia" w:ascii="宋体" w:hAnsi="宋体" w:eastAsia="宋体" w:cs="宋体"/>
          <w:color w:val="000000"/>
          <w:sz w:val="22"/>
          <w:szCs w:val="22"/>
          <w:lang w:val="en-US" w:eastAsia="zh-CN"/>
        </w:rPr>
        <w:t>爬梯下梯段安装</w:t>
      </w:r>
    </w:p>
    <w:p>
      <w:pPr>
        <w:keepNext w:val="0"/>
        <w:keepLines w:val="0"/>
        <w:pageBreakBefore w:val="0"/>
        <w:widowControl w:val="0"/>
        <w:numPr>
          <w:ilvl w:val="0"/>
          <w:numId w:val="2"/>
        </w:numPr>
        <w:kinsoku/>
        <w:wordWrap/>
        <w:overflowPunct/>
        <w:topLinePunct w:val="0"/>
        <w:autoSpaceDE/>
        <w:autoSpaceDN/>
        <w:bidi w:val="0"/>
        <w:adjustRightInd/>
        <w:snapToGrid/>
        <w:spacing w:line="312" w:lineRule="auto"/>
        <w:ind w:firstLine="440" w:firstLineChars="200"/>
        <w:textAlignment w:val="auto"/>
        <w:rPr>
          <w:rFonts w:hint="eastAsia" w:ascii="宋体" w:hAnsi="宋体" w:eastAsia="宋体" w:cs="宋体"/>
          <w:color w:val="000000"/>
          <w:sz w:val="22"/>
          <w:szCs w:val="22"/>
          <w:lang w:val="en-US" w:eastAsia="zh-CN"/>
        </w:rPr>
      </w:pPr>
      <w:r>
        <w:rPr>
          <w:rFonts w:hint="eastAsia" w:ascii="宋体" w:hAnsi="宋体" w:eastAsia="宋体" w:cs="宋体"/>
          <w:color w:val="000000"/>
          <w:sz w:val="22"/>
          <w:szCs w:val="22"/>
          <w:lang w:val="en-US" w:eastAsia="zh-CN"/>
        </w:rPr>
        <w:t>钢管扶手安装</w:t>
      </w:r>
    </w:p>
    <w:p>
      <w:pPr>
        <w:keepNext w:val="0"/>
        <w:keepLines w:val="0"/>
        <w:pageBreakBefore w:val="0"/>
        <w:widowControl w:val="0"/>
        <w:numPr>
          <w:ilvl w:val="0"/>
          <w:numId w:val="2"/>
        </w:numPr>
        <w:kinsoku/>
        <w:wordWrap/>
        <w:overflowPunct/>
        <w:topLinePunct w:val="0"/>
        <w:autoSpaceDE/>
        <w:autoSpaceDN/>
        <w:bidi w:val="0"/>
        <w:adjustRightInd/>
        <w:snapToGrid/>
        <w:spacing w:line="312" w:lineRule="auto"/>
        <w:ind w:firstLine="440" w:firstLineChars="200"/>
        <w:textAlignment w:val="auto"/>
        <w:rPr>
          <w:rFonts w:hint="eastAsia" w:ascii="宋体" w:hAnsi="宋体" w:eastAsia="宋体" w:cs="宋体"/>
          <w:color w:val="000000"/>
          <w:sz w:val="22"/>
          <w:szCs w:val="22"/>
          <w:lang w:val="en-US" w:eastAsia="zh-CN"/>
        </w:rPr>
      </w:pPr>
      <w:r>
        <w:rPr>
          <w:rFonts w:hint="eastAsia" w:ascii="宋体" w:hAnsi="宋体" w:eastAsia="宋体" w:cs="宋体"/>
          <w:color w:val="000000"/>
          <w:sz w:val="22"/>
          <w:szCs w:val="22"/>
          <w:lang w:val="en-US" w:eastAsia="zh-CN"/>
        </w:rPr>
        <w:t>承台搭接平台安装</w:t>
      </w:r>
    </w:p>
    <w:p>
      <w:pPr>
        <w:keepNext w:val="0"/>
        <w:keepLines w:val="0"/>
        <w:pageBreakBefore w:val="0"/>
        <w:widowControl w:val="0"/>
        <w:numPr>
          <w:ilvl w:val="0"/>
          <w:numId w:val="2"/>
        </w:numPr>
        <w:kinsoku/>
        <w:wordWrap/>
        <w:overflowPunct/>
        <w:topLinePunct w:val="0"/>
        <w:autoSpaceDE/>
        <w:autoSpaceDN/>
        <w:bidi w:val="0"/>
        <w:adjustRightInd/>
        <w:snapToGrid/>
        <w:spacing w:line="312" w:lineRule="auto"/>
        <w:ind w:firstLine="440" w:firstLineChars="200"/>
        <w:textAlignment w:val="auto"/>
        <w:rPr>
          <w:rFonts w:hint="default" w:ascii="宋体" w:hAnsi="宋体" w:eastAsia="宋体" w:cs="宋体"/>
          <w:color w:val="000000"/>
          <w:sz w:val="22"/>
          <w:szCs w:val="22"/>
          <w:lang w:val="en-US" w:eastAsia="zh-CN"/>
        </w:rPr>
      </w:pPr>
      <w:r>
        <w:rPr>
          <w:rFonts w:hint="eastAsia" w:ascii="宋体" w:hAnsi="宋体" w:eastAsia="宋体" w:cs="宋体"/>
          <w:color w:val="000000"/>
          <w:sz w:val="22"/>
          <w:szCs w:val="22"/>
          <w:lang w:val="en-US" w:eastAsia="zh-CN"/>
        </w:rPr>
        <w:t>吊车起吊放置于基坑内</w:t>
      </w:r>
    </w:p>
    <w:p>
      <w:pPr>
        <w:keepNext w:val="0"/>
        <w:keepLines w:val="0"/>
        <w:pageBreakBefore w:val="0"/>
        <w:widowControl w:val="0"/>
        <w:numPr>
          <w:ilvl w:val="0"/>
          <w:numId w:val="2"/>
        </w:numPr>
        <w:kinsoku/>
        <w:wordWrap/>
        <w:overflowPunct/>
        <w:topLinePunct w:val="0"/>
        <w:autoSpaceDE/>
        <w:autoSpaceDN/>
        <w:bidi w:val="0"/>
        <w:adjustRightInd/>
        <w:snapToGrid/>
        <w:spacing w:line="312" w:lineRule="auto"/>
        <w:ind w:firstLine="440" w:firstLineChars="200"/>
        <w:textAlignment w:val="auto"/>
        <w:rPr>
          <w:rFonts w:hint="eastAsia" w:ascii="宋体" w:hAnsi="宋体" w:eastAsia="宋体" w:cs="宋体"/>
          <w:color w:val="000000"/>
          <w:sz w:val="22"/>
          <w:szCs w:val="22"/>
          <w:lang w:val="en-US" w:eastAsia="zh-CN"/>
        </w:rPr>
      </w:pPr>
      <w:r>
        <w:rPr>
          <w:rFonts w:hint="eastAsia" w:ascii="宋体" w:hAnsi="宋体" w:eastAsia="宋体" w:cs="宋体"/>
          <w:color w:val="000000"/>
          <w:sz w:val="22"/>
          <w:szCs w:val="22"/>
          <w:lang w:val="en-US" w:eastAsia="zh-CN"/>
        </w:rPr>
        <w:t>钢管立柱高度调整</w:t>
      </w:r>
    </w:p>
    <w:p>
      <w:pPr>
        <w:keepNext w:val="0"/>
        <w:keepLines w:val="0"/>
        <w:pageBreakBefore w:val="0"/>
        <w:widowControl w:val="0"/>
        <w:numPr>
          <w:ilvl w:val="0"/>
          <w:numId w:val="2"/>
        </w:numPr>
        <w:kinsoku/>
        <w:wordWrap/>
        <w:overflowPunct/>
        <w:topLinePunct w:val="0"/>
        <w:autoSpaceDE/>
        <w:autoSpaceDN/>
        <w:bidi w:val="0"/>
        <w:adjustRightInd/>
        <w:snapToGrid/>
        <w:spacing w:line="312" w:lineRule="auto"/>
        <w:ind w:firstLine="440" w:firstLineChars="200"/>
        <w:textAlignment w:val="auto"/>
        <w:rPr>
          <w:rFonts w:hint="default" w:ascii="宋体" w:hAnsi="宋体" w:eastAsia="宋体" w:cs="宋体"/>
          <w:color w:val="000000"/>
          <w:sz w:val="22"/>
          <w:szCs w:val="22"/>
          <w:lang w:val="en-US" w:eastAsia="zh-CN"/>
        </w:rPr>
      </w:pPr>
      <w:r>
        <w:rPr>
          <w:rFonts w:hint="eastAsia" w:ascii="宋体" w:hAnsi="宋体" w:eastAsia="宋体" w:cs="宋体"/>
          <w:color w:val="000000"/>
          <w:sz w:val="22"/>
          <w:szCs w:val="22"/>
          <w:lang w:val="en-US" w:eastAsia="zh-CN"/>
        </w:rPr>
        <w:t>投入使用并进行转场</w:t>
      </w:r>
    </w:p>
    <w:p>
      <w:pPr>
        <w:keepNext w:val="0"/>
        <w:keepLines w:val="0"/>
        <w:pageBreakBefore w:val="0"/>
        <w:widowControl w:val="0"/>
        <w:kinsoku/>
        <w:wordWrap/>
        <w:overflowPunct/>
        <w:topLinePunct w:val="0"/>
        <w:autoSpaceDE/>
        <w:autoSpaceDN/>
        <w:bidi w:val="0"/>
        <w:adjustRightInd/>
        <w:snapToGrid/>
        <w:spacing w:line="312" w:lineRule="auto"/>
        <w:jc w:val="center"/>
        <w:textAlignment w:val="auto"/>
      </w:pPr>
      <w:r>
        <w:drawing>
          <wp:inline distT="0" distB="0" distL="114300" distR="114300">
            <wp:extent cx="3076575" cy="4000500"/>
            <wp:effectExtent l="0" t="0" r="9525" b="0"/>
            <wp:docPr id="16"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7"/>
                    <pic:cNvPicPr>
                      <a:picLocks noChangeAspect="1"/>
                    </pic:cNvPicPr>
                  </pic:nvPicPr>
                  <pic:blipFill>
                    <a:blip r:embed="rId10"/>
                    <a:stretch>
                      <a:fillRect/>
                    </a:stretch>
                  </pic:blipFill>
                  <pic:spPr>
                    <a:xfrm>
                      <a:off x="0" y="0"/>
                      <a:ext cx="3076575" cy="400050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12" w:lineRule="auto"/>
        <w:jc w:val="center"/>
        <w:textAlignment w:val="auto"/>
        <w:rPr>
          <w:rFonts w:hint="default" w:ascii="宋体" w:hAnsi="宋体" w:eastAsia="宋体" w:cs="宋体"/>
          <w:b/>
          <w:bCs/>
          <w:color w:val="000000"/>
          <w:sz w:val="22"/>
          <w:szCs w:val="22"/>
          <w:lang w:val="en-US" w:eastAsia="zh-CN"/>
        </w:rPr>
      </w:pPr>
      <w:r>
        <w:rPr>
          <w:rFonts w:hint="eastAsia" w:ascii="宋体" w:hAnsi="宋体" w:eastAsia="宋体" w:cs="宋体"/>
          <w:b/>
          <w:bCs/>
          <w:color w:val="000000"/>
          <w:sz w:val="22"/>
          <w:szCs w:val="22"/>
          <w:lang w:val="en-US" w:eastAsia="zh-CN"/>
        </w:rPr>
        <w:t>图5 折叠式基坑施工爬梯加工工艺流程图</w:t>
      </w: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auto"/>
        <w:jc w:val="center"/>
        <w:textAlignment w:val="auto"/>
        <w:rPr>
          <w:rFonts w:hint="eastAsia" w:ascii="黑体" w:hAnsi="黑体" w:eastAsia="黑体" w:cs="黑体"/>
          <w:b/>
          <w:bCs/>
          <w:color w:val="002060"/>
          <w:sz w:val="24"/>
          <w:szCs w:val="24"/>
          <w:lang w:val="en-US" w:eastAsia="zh-CN"/>
        </w:rPr>
      </w:pPr>
      <w:r>
        <w:rPr>
          <w:rFonts w:hint="eastAsia" w:ascii="黑体" w:hAnsi="黑体" w:eastAsia="黑体" w:cs="黑体"/>
          <w:b/>
          <w:bCs/>
          <w:color w:val="002060"/>
          <w:sz w:val="24"/>
          <w:szCs w:val="24"/>
          <w:lang w:val="en-US" w:eastAsia="zh-CN"/>
        </w:rPr>
        <w:t>3.应用效果</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default" w:ascii="宋体" w:hAnsi="宋体" w:eastAsia="宋体" w:cs="宋体"/>
          <w:sz w:val="22"/>
          <w:szCs w:val="22"/>
          <w:lang w:val="en-US" w:eastAsia="zh-CN"/>
        </w:rPr>
      </w:pPr>
      <w:r>
        <w:rPr>
          <w:rFonts w:hint="eastAsia" w:ascii="宋体" w:hAnsi="宋体" w:eastAsia="宋体" w:cs="宋体"/>
          <w:sz w:val="22"/>
          <w:szCs w:val="22"/>
          <w:lang w:val="en-US" w:eastAsia="zh-CN"/>
        </w:rPr>
        <w:t>该创新成果现已在312国道苏州东段改扩建工程昆山段KS1标项目实际应用，经统计，折叠式基坑施工爬梯结构，使爬梯安放和起吊转场速度提高55%，人员上下通行时间减少了76%，有效提高了施工作业人员的工作效率。</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eastAsia" w:ascii="宋体" w:hAnsi="宋体" w:eastAsia="宋体" w:cs="宋体"/>
          <w:sz w:val="22"/>
          <w:szCs w:val="22"/>
          <w:lang w:val="en-US" w:eastAsia="zh-CN"/>
        </w:rPr>
      </w:pPr>
      <w:r>
        <w:rPr>
          <w:rFonts w:hint="eastAsia" w:ascii="宋体" w:hAnsi="宋体" w:eastAsia="宋体" w:cs="宋体"/>
          <w:sz w:val="22"/>
          <w:szCs w:val="22"/>
          <w:lang w:val="en-US" w:eastAsia="zh-CN"/>
        </w:rPr>
        <w:t>折叠式基坑施工爬梯结构在312国道苏州东段改扩建工程中良好的应用于承台施工中，解决了传统爬梯结构存在的易滑移、倾斜、易锈蚀等不安全问题，有效保证了工人施工安全性。同时该结构可应用于不同深度的基坑承台施工，其整体式设计特点在使用过程中转场更加方便，提高工作效率，可重复利用率高，使用寿命长，累计节约成本22250元。</w:t>
      </w:r>
    </w:p>
    <w:p>
      <w:pPr>
        <w:pStyle w:val="2"/>
        <w:jc w:val="center"/>
        <w:rPr>
          <w:rFonts w:hint="default"/>
          <w:lang w:val="en-US" w:eastAsia="zh-CN"/>
        </w:rPr>
      </w:pPr>
      <w:r>
        <w:drawing>
          <wp:inline distT="0" distB="0" distL="114300" distR="114300">
            <wp:extent cx="3023870" cy="2520315"/>
            <wp:effectExtent l="0" t="0" r="5080" b="13335"/>
            <wp:docPr id="7" name="图片 5"/>
            <wp:cNvGraphicFramePr/>
            <a:graphic xmlns:a="http://schemas.openxmlformats.org/drawingml/2006/main">
              <a:graphicData uri="http://schemas.openxmlformats.org/drawingml/2006/picture">
                <pic:pic xmlns:pic="http://schemas.openxmlformats.org/drawingml/2006/picture">
                  <pic:nvPicPr>
                    <pic:cNvPr id="7" name="图片 5"/>
                    <pic:cNvPicPr/>
                  </pic:nvPicPr>
                  <pic:blipFill>
                    <a:blip r:embed="rId11"/>
                    <a:stretch>
                      <a:fillRect/>
                    </a:stretch>
                  </pic:blipFill>
                  <pic:spPr>
                    <a:xfrm>
                      <a:off x="0" y="0"/>
                      <a:ext cx="3023870" cy="252031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12" w:lineRule="auto"/>
        <w:jc w:val="center"/>
        <w:textAlignment w:val="auto"/>
        <w:rPr>
          <w:rFonts w:hint="default" w:ascii="宋体" w:hAnsi="宋体" w:eastAsia="宋体" w:cs="宋体"/>
          <w:b/>
          <w:bCs/>
          <w:color w:val="000000"/>
          <w:sz w:val="22"/>
          <w:szCs w:val="22"/>
          <w:lang w:val="en-US" w:eastAsia="zh-CN"/>
        </w:rPr>
      </w:pPr>
      <w:r>
        <w:rPr>
          <w:rFonts w:hint="eastAsia" w:ascii="宋体" w:hAnsi="宋体" w:eastAsia="宋体" w:cs="宋体"/>
          <w:b/>
          <w:bCs/>
          <w:color w:val="000000"/>
          <w:sz w:val="22"/>
          <w:szCs w:val="22"/>
          <w:lang w:val="en-US" w:eastAsia="zh-CN"/>
        </w:rPr>
        <w:t>图6 折叠式基坑施工爬梯应用效果图</w:t>
      </w:r>
    </w:p>
    <w:p>
      <w:pPr>
        <w:keepNext w:val="0"/>
        <w:keepLines w:val="0"/>
        <w:pageBreakBefore w:val="0"/>
        <w:widowControl w:val="0"/>
        <w:kinsoku/>
        <w:wordWrap/>
        <w:overflowPunct/>
        <w:topLinePunct w:val="0"/>
        <w:autoSpaceDE/>
        <w:autoSpaceDN/>
        <w:bidi w:val="0"/>
        <w:adjustRightInd/>
        <w:snapToGrid/>
        <w:spacing w:before="157" w:beforeLines="50" w:after="157" w:afterLines="50" w:line="360" w:lineRule="auto"/>
        <w:jc w:val="center"/>
        <w:textAlignment w:val="auto"/>
        <w:rPr>
          <w:rFonts w:hint="eastAsia" w:ascii="黑体" w:hAnsi="黑体" w:eastAsia="黑体" w:cs="黑体"/>
          <w:b/>
          <w:bCs/>
          <w:color w:val="002060"/>
          <w:sz w:val="24"/>
          <w:szCs w:val="24"/>
          <w:lang w:val="en-US" w:eastAsia="zh-CN"/>
        </w:rPr>
      </w:pPr>
      <w:r>
        <w:rPr>
          <w:rFonts w:hint="eastAsia" w:ascii="黑体" w:hAnsi="黑体" w:eastAsia="黑体" w:cs="黑体"/>
          <w:b/>
          <w:bCs/>
          <w:color w:val="002060"/>
          <w:sz w:val="24"/>
          <w:szCs w:val="24"/>
          <w:lang w:val="en-US" w:eastAsia="zh-CN"/>
        </w:rPr>
        <w:t>4.推广应用前景</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eastAsia" w:ascii="宋体" w:hAnsi="宋体" w:eastAsia="宋体" w:cs="宋体"/>
          <w:sz w:val="22"/>
          <w:szCs w:val="22"/>
          <w:lang w:val="en-US" w:eastAsia="zh-CN"/>
        </w:rPr>
      </w:pPr>
      <w:r>
        <w:rPr>
          <w:rFonts w:hint="eastAsia" w:ascii="宋体" w:hAnsi="宋体" w:eastAsia="宋体" w:cs="宋体"/>
          <w:sz w:val="22"/>
          <w:szCs w:val="22"/>
          <w:lang w:val="en-US" w:eastAsia="zh-CN"/>
        </w:rPr>
        <w:t>该折叠式基坑施工爬梯结构通过验收后，正式在基坑承台施工中投入使用，使爬梯安放起吊效率有效提高，人员上下通行时间明显缩短，为现场施工带来诸多便利。折叠式基坑施工爬梯适用范围广泛，可用于多种不同尺寸的基坑承台施工，弥补了现有爬梯结构使用功能的不足。本项目具有多种承台尺寸类型，对折叠式基坑施工爬梯的应用均取得良好效果，在多次上级领导检查参观中作为项目技术创新亮点进行展示，由此可见，课题创新成果极具推广价值。同时，我们将成果进行整理和总结，绘制折叠式基坑施工爬梯的制作流程图，并编制《折叠式基坑施工爬梯使用说明书》，包括爬梯结构图纸、制作流程、安装说明及该结构的优缺点等，供同行借鉴使用，将成果进一步推广。</w:t>
      </w:r>
    </w:p>
    <w:p>
      <w:pPr>
        <w:keepNext w:val="0"/>
        <w:keepLines w:val="0"/>
        <w:pageBreakBefore w:val="0"/>
        <w:widowControl w:val="0"/>
        <w:kinsoku/>
        <w:wordWrap/>
        <w:overflowPunct/>
        <w:topLinePunct w:val="0"/>
        <w:autoSpaceDE/>
        <w:autoSpaceDN/>
        <w:bidi w:val="0"/>
        <w:adjustRightInd/>
        <w:snapToGrid/>
        <w:spacing w:line="312" w:lineRule="auto"/>
        <w:ind w:firstLine="440" w:firstLineChars="200"/>
        <w:textAlignment w:val="auto"/>
        <w:rPr>
          <w:rFonts w:hint="eastAsia" w:ascii="宋体" w:hAnsi="宋体" w:eastAsia="宋体" w:cs="宋体"/>
          <w:sz w:val="22"/>
          <w:szCs w:val="22"/>
          <w:lang w:val="en-US" w:eastAsia="zh-CN"/>
        </w:rPr>
      </w:pPr>
    </w:p>
    <w:sectPr>
      <w:headerReference r:id="rId3" w:type="default"/>
      <w:footerReference r:id="rId4" w:type="default"/>
      <w:pgSz w:w="11906" w:h="16838"/>
      <w:pgMar w:top="1440" w:right="1080" w:bottom="1440" w:left="1080" w:header="1134" w:footer="1191" w:gutter="0"/>
      <w:pgNumType w:fmt="numberInDash"/>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方正小标宋简体">
    <w:altName w:val="方正舒体"/>
    <w:panose1 w:val="02000000000000000000"/>
    <w:charset w:val="86"/>
    <w:family w:val="auto"/>
    <w:pitch w:val="default"/>
    <w:sig w:usb0="00000000" w:usb1="00000000" w:usb2="00000012" w:usb3="00000000" w:csb0="00040001" w:csb1="00000000"/>
  </w:font>
  <w:font w:name="方正舒体">
    <w:panose1 w:val="02010601030101010101"/>
    <w:charset w:val="86"/>
    <w:family w:val="auto"/>
    <w:pitch w:val="default"/>
    <w:sig w:usb0="00000003"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3"/>
                            <w:jc w:val="center"/>
                          </w:pPr>
                          <w:r>
                            <w:rPr>
                              <w:sz w:val="21"/>
                              <w:szCs w:val="32"/>
                            </w:rPr>
                            <w:fldChar w:fldCharType="begin"/>
                          </w:r>
                          <w:r>
                            <w:rPr>
                              <w:sz w:val="21"/>
                              <w:szCs w:val="32"/>
                            </w:rPr>
                            <w:instrText xml:space="preserve"> PAGE  \* MERGEFORMAT </w:instrText>
                          </w:r>
                          <w:r>
                            <w:rPr>
                              <w:sz w:val="21"/>
                              <w:szCs w:val="32"/>
                            </w:rPr>
                            <w:fldChar w:fldCharType="separate"/>
                          </w:r>
                          <w:r>
                            <w:rPr>
                              <w:sz w:val="21"/>
                              <w:szCs w:val="32"/>
                            </w:rPr>
                            <w:t>1</w:t>
                          </w:r>
                          <w:r>
                            <w:rPr>
                              <w:sz w:val="21"/>
                              <w:szCs w:val="32"/>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5WZn4yAgAAYwQAAA4AAABkcnMvZTJvRG9jLnhtbK1US44TMRDdI3EH&#10;y3vSSUa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LlZmfjICAABjBAAADgAAAAAAAAABACAAAAAfAQAAZHJzL2Uyb0RvYy54bWxQSwUG&#10;AAAAAAYABgBZAQAAwwUAAAAA&#10;">
              <v:fill on="f" focussize="0,0"/>
              <v:stroke on="f" weight="0.5pt"/>
              <v:imagedata o:title=""/>
              <o:lock v:ext="edit" aspectratio="f"/>
              <v:textbox inset="0mm,0mm,0mm,0mm" style="mso-fit-shape-to-text:t;">
                <w:txbxContent>
                  <w:p>
                    <w:pPr>
                      <w:pStyle w:val="3"/>
                      <w:jc w:val="center"/>
                    </w:pPr>
                    <w:r>
                      <w:rPr>
                        <w:sz w:val="21"/>
                        <w:szCs w:val="32"/>
                      </w:rPr>
                      <w:fldChar w:fldCharType="begin"/>
                    </w:r>
                    <w:r>
                      <w:rPr>
                        <w:sz w:val="21"/>
                        <w:szCs w:val="32"/>
                      </w:rPr>
                      <w:instrText xml:space="preserve"> PAGE  \* MERGEFORMAT </w:instrText>
                    </w:r>
                    <w:r>
                      <w:rPr>
                        <w:sz w:val="21"/>
                        <w:szCs w:val="32"/>
                      </w:rPr>
                      <w:fldChar w:fldCharType="separate"/>
                    </w:r>
                    <w:r>
                      <w:rPr>
                        <w:sz w:val="21"/>
                        <w:szCs w:val="32"/>
                      </w:rPr>
                      <w:t>1</w:t>
                    </w:r>
                    <w:r>
                      <w:rPr>
                        <w:sz w:val="21"/>
                        <w:szCs w:val="32"/>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Bdr>
        <w:bottom w:val="single" w:color="auto" w:sz="4" w:space="1"/>
      </w:pBdr>
      <w:jc w:val="center"/>
      <w:rPr>
        <w:rFonts w:hint="eastAsia" w:ascii="黑体" w:hAnsi="黑体" w:eastAsia="黑体" w:cs="黑体"/>
        <w:lang w:val="en-US" w:eastAsia="zh-CN"/>
      </w:rPr>
    </w:pPr>
    <w:r>
      <w:rPr>
        <w:sz w:val="18"/>
      </w:rPr>
      <w:pict>
        <v:shape id="PowerPlusWaterMarkObject188469" o:spid="_x0000_s4097" o:spt="136" type="#_x0000_t136" style="position:absolute;left:0pt;height:59.75pt;width:629.3pt;mso-position-horizontal:center;mso-position-horizontal-relative:margin;mso-position-vertical:center;mso-position-vertical-relative:margin;rotation:-2949120f;z-index:-251656192;mso-width-relative:page;mso-height-relative:page;" fillcolor="#C0C0C0" filled="t" stroked="f" coordsize="21600,21600" adj="10800">
          <v:path/>
          <v:fill on="t" opacity="32768f" focussize="0,0"/>
          <v:stroke on="f"/>
          <v:imagedata o:title=""/>
          <o:lock v:ext="edit" aspectratio="t"/>
          <v:textpath on="t" fitshape="t" fitpath="t" trim="t" xscale="f" string="CHCA中国公路建设行业协会" style="font-family:仿宋_GB2312;font-size:36pt;v-same-letter-heights:f;v-text-align:center;"/>
        </v:shape>
      </w:pict>
    </w:r>
    <w:r>
      <w:rPr>
        <w:rFonts w:hint="eastAsia" w:ascii="黑体" w:hAnsi="黑体" w:eastAsia="黑体" w:cs="黑体"/>
        <w:lang w:val="en-US" w:eastAsia="zh-CN"/>
      </w:rPr>
      <w:t>2021年度交通建设“微创新”成果展示</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C1F5250"/>
    <w:multiLevelType w:val="singleLevel"/>
    <w:tmpl w:val="0C1F5250"/>
    <w:lvl w:ilvl="0" w:tentative="0">
      <w:start w:val="1"/>
      <w:numFmt w:val="decimal"/>
      <w:suff w:val="nothing"/>
      <w:lvlText w:val="（%1）"/>
      <w:lvlJc w:val="left"/>
    </w:lvl>
  </w:abstractNum>
  <w:abstractNum w:abstractNumId="1">
    <w:nsid w:val="42BC56C5"/>
    <w:multiLevelType w:val="singleLevel"/>
    <w:tmpl w:val="42BC56C5"/>
    <w:lvl w:ilvl="0" w:tentative="0">
      <w:start w:val="1"/>
      <w:numFmt w:val="decimal"/>
      <w:suff w:val="nothing"/>
      <w:lvlText w:val="（%1）"/>
      <w:lvlJc w:val="left"/>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hdrShapeDefaults>
    <o:shapelayout v:ext="edit">
      <o:idmap v:ext="edit" data="3,4"/>
    </o:shapelayout>
  </w:hdrShapeDefaults>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RhMWY5MjI2ZDJjZDYwYjVlNzgwMmQ0MGRkNzYwODkifQ=="/>
  </w:docVars>
  <w:rsids>
    <w:rsidRoot w:val="44DE38B5"/>
    <w:rsid w:val="004640A1"/>
    <w:rsid w:val="07AA1F88"/>
    <w:rsid w:val="0A96278F"/>
    <w:rsid w:val="0D49663A"/>
    <w:rsid w:val="0D8161D0"/>
    <w:rsid w:val="0D8B43D2"/>
    <w:rsid w:val="0E903CD3"/>
    <w:rsid w:val="0E9B0EE5"/>
    <w:rsid w:val="0F3166BA"/>
    <w:rsid w:val="10D91F69"/>
    <w:rsid w:val="12D009BC"/>
    <w:rsid w:val="143B047A"/>
    <w:rsid w:val="144D6C44"/>
    <w:rsid w:val="164474E4"/>
    <w:rsid w:val="16804FD6"/>
    <w:rsid w:val="1A9116DB"/>
    <w:rsid w:val="1AC32964"/>
    <w:rsid w:val="1B8B65A8"/>
    <w:rsid w:val="1B930E93"/>
    <w:rsid w:val="1BA050D2"/>
    <w:rsid w:val="1D4F301A"/>
    <w:rsid w:val="1F01392E"/>
    <w:rsid w:val="1FF362E9"/>
    <w:rsid w:val="21FC1C07"/>
    <w:rsid w:val="23DA0054"/>
    <w:rsid w:val="240466DC"/>
    <w:rsid w:val="252A4CBA"/>
    <w:rsid w:val="274F6D77"/>
    <w:rsid w:val="281B4728"/>
    <w:rsid w:val="29004B2D"/>
    <w:rsid w:val="2A1942FF"/>
    <w:rsid w:val="2A28776A"/>
    <w:rsid w:val="2BAB03CF"/>
    <w:rsid w:val="2BD43C14"/>
    <w:rsid w:val="2C160718"/>
    <w:rsid w:val="2E4F0C34"/>
    <w:rsid w:val="2FC127BE"/>
    <w:rsid w:val="30D20F4E"/>
    <w:rsid w:val="33D2657B"/>
    <w:rsid w:val="35431E90"/>
    <w:rsid w:val="35496C49"/>
    <w:rsid w:val="37152903"/>
    <w:rsid w:val="374C7490"/>
    <w:rsid w:val="37DD407E"/>
    <w:rsid w:val="38DE08C5"/>
    <w:rsid w:val="39282A8A"/>
    <w:rsid w:val="39673D33"/>
    <w:rsid w:val="3AC77F71"/>
    <w:rsid w:val="3BCC0E66"/>
    <w:rsid w:val="3BD34656"/>
    <w:rsid w:val="3E18718B"/>
    <w:rsid w:val="3F92266E"/>
    <w:rsid w:val="401716E8"/>
    <w:rsid w:val="40E574E6"/>
    <w:rsid w:val="41780276"/>
    <w:rsid w:val="42F85996"/>
    <w:rsid w:val="43511AA8"/>
    <w:rsid w:val="43D34118"/>
    <w:rsid w:val="448D0F53"/>
    <w:rsid w:val="44DE38B5"/>
    <w:rsid w:val="46765F73"/>
    <w:rsid w:val="46F9221A"/>
    <w:rsid w:val="47730927"/>
    <w:rsid w:val="47B732C0"/>
    <w:rsid w:val="48EE4383"/>
    <w:rsid w:val="4A41440D"/>
    <w:rsid w:val="4C2A705C"/>
    <w:rsid w:val="4DE1130A"/>
    <w:rsid w:val="4F403202"/>
    <w:rsid w:val="54C61215"/>
    <w:rsid w:val="5709702F"/>
    <w:rsid w:val="5814240D"/>
    <w:rsid w:val="59EC4EE4"/>
    <w:rsid w:val="5D074DE8"/>
    <w:rsid w:val="5DD031A6"/>
    <w:rsid w:val="61B92F94"/>
    <w:rsid w:val="63D15422"/>
    <w:rsid w:val="644D659F"/>
    <w:rsid w:val="663075FA"/>
    <w:rsid w:val="667473F9"/>
    <w:rsid w:val="672D584D"/>
    <w:rsid w:val="684725D9"/>
    <w:rsid w:val="692340AF"/>
    <w:rsid w:val="69A179D9"/>
    <w:rsid w:val="69A85122"/>
    <w:rsid w:val="6B4677C2"/>
    <w:rsid w:val="6E08300B"/>
    <w:rsid w:val="703C7978"/>
    <w:rsid w:val="71663954"/>
    <w:rsid w:val="71DB5478"/>
    <w:rsid w:val="71E013C2"/>
    <w:rsid w:val="758374EC"/>
    <w:rsid w:val="7719666B"/>
    <w:rsid w:val="79254F87"/>
    <w:rsid w:val="796F0760"/>
    <w:rsid w:val="7A155EA4"/>
    <w:rsid w:val="7A8A280C"/>
    <w:rsid w:val="7CC4758A"/>
    <w:rsid w:val="7E0043A1"/>
    <w:rsid w:val="7E45302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99"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99"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仿宋_GB2312" w:cs="Times New Roman"/>
      <w:kern w:val="2"/>
      <w:sz w:val="32"/>
      <w:szCs w:val="24"/>
      <w:lang w:val="en-US" w:eastAsia="zh-CN" w:bidi="ar-SA"/>
    </w:rPr>
  </w:style>
  <w:style w:type="character" w:default="1" w:styleId="7">
    <w:name w:val="Default Paragraph Font"/>
    <w:semiHidden/>
    <w:qFormat/>
    <w:uiPriority w:val="0"/>
  </w:style>
  <w:style w:type="table" w:default="1" w:styleId="6">
    <w:name w:val="Normal Table"/>
    <w:semiHidden/>
    <w:qFormat/>
    <w:uiPriority w:val="0"/>
    <w:tblPr>
      <w:tblCellMar>
        <w:top w:w="0" w:type="dxa"/>
        <w:left w:w="108" w:type="dxa"/>
        <w:bottom w:w="0" w:type="dxa"/>
        <w:right w:w="108" w:type="dxa"/>
      </w:tblCellMar>
    </w:tblPr>
  </w:style>
  <w:style w:type="paragraph" w:styleId="2">
    <w:name w:val="Body Text"/>
    <w:basedOn w:val="1"/>
    <w:next w:val="1"/>
    <w:qFormat/>
    <w:uiPriority w:val="99"/>
    <w:pPr>
      <w:spacing w:after="120"/>
      <w:ind w:firstLine="200"/>
    </w:pPr>
  </w:style>
  <w:style w:type="paragraph" w:styleId="3">
    <w:name w:val="footer"/>
    <w:basedOn w:val="1"/>
    <w:qFormat/>
    <w:uiPriority w:val="0"/>
    <w:pPr>
      <w:tabs>
        <w:tab w:val="center" w:pos="4153"/>
        <w:tab w:val="right" w:pos="8306"/>
      </w:tabs>
      <w:snapToGrid w:val="0"/>
      <w:jc w:val="left"/>
    </w:pPr>
    <w:rPr>
      <w:sz w:val="18"/>
    </w:rPr>
  </w:style>
  <w:style w:type="paragraph" w:styleId="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5">
    <w:name w:val="Body Text First Indent"/>
    <w:basedOn w:val="2"/>
    <w:qFormat/>
    <w:uiPriority w:val="99"/>
    <w:pPr>
      <w:ind w:firstLine="420" w:firstLineChars="100"/>
    </w:p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numbering" Target="numbering.xml"/><Relationship Id="rId12" Type="http://schemas.openxmlformats.org/officeDocument/2006/relationships/customXml" Target="../customXml/item1.xml"/><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4097"/>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6</Pages>
  <Words>2284</Words>
  <Characters>2375</Characters>
  <Lines>0</Lines>
  <Paragraphs>0</Paragraphs>
  <TotalTime>2</TotalTime>
  <ScaleCrop>false</ScaleCrop>
  <LinksUpToDate>false</LinksUpToDate>
  <CharactersWithSpaces>2386</CharactersWithSpaces>
  <Application>WPS Office_11.1.0.12598_F1E327BC-269C-435d-A152-05C5408002CA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2021-06-02T06:49:00Z</dcterms:created>
  <dc:creator>anda</dc:creator>
  <cp:lastModifiedBy>108402</cp:lastModifiedBy>
  <dcterms:modified xsi:type="dcterms:W3CDTF">2022-10-21T04:02:33Z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2052-11.1.0.12598</vt:lpwstr>
  </property>
  <property fmtid="{D5CDD505-2E9C-101B-9397-08002B2CF9AE}" pid="3" name="ICV">
    <vt:lpwstr>469B24C2E70240CC8ED287C12396CBFB</vt:lpwstr>
  </property>
</Properties>
</file>