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rPr>
          <w:rFonts w:ascii="宋体" w:hAnsi="宋体" w:eastAsia="宋体" w:cs="宋体"/>
          <w:color w:val="000000"/>
          <w:sz w:val="21"/>
          <w:szCs w:val="21"/>
        </w:rPr>
      </w:pPr>
      <w:bookmarkStart w:id="1" w:name="_GoBack"/>
      <w:bookmarkEnd w:id="1"/>
      <w:r>
        <w:rPr>
          <w:rFonts w:hint="eastAsia" w:ascii="宋体" w:hAnsi="宋体" w:eastAsia="宋体" w:cs="宋体"/>
          <w:b/>
          <w:bCs/>
          <w:color w:val="000000"/>
          <w:sz w:val="21"/>
          <w:szCs w:val="21"/>
        </w:rPr>
        <w:t>[类  型]</w:t>
      </w:r>
      <w:r>
        <w:rPr>
          <w:rFonts w:hint="eastAsia" w:ascii="宋体" w:hAnsi="宋体" w:eastAsia="宋体" w:cs="宋体"/>
          <w:color w:val="000000"/>
          <w:sz w:val="21"/>
          <w:szCs w:val="21"/>
        </w:rPr>
        <w:t>机具设备微改造</w:t>
      </w:r>
    </w:p>
    <w:p>
      <w:pPr>
        <w:snapToGrid w:val="0"/>
        <w:spacing w:line="288" w:lineRule="auto"/>
        <w:rPr>
          <w:rFonts w:ascii="宋体" w:hAnsi="宋体" w:eastAsia="宋体" w:cs="宋体"/>
          <w:color w:val="000000"/>
          <w:sz w:val="21"/>
          <w:szCs w:val="21"/>
        </w:rPr>
      </w:pPr>
      <w:r>
        <w:rPr>
          <w:rFonts w:hint="eastAsia" w:ascii="宋体" w:hAnsi="宋体" w:eastAsia="宋体" w:cs="宋体"/>
          <w:b/>
          <w:bCs/>
          <w:color w:val="000000"/>
          <w:sz w:val="21"/>
          <w:szCs w:val="21"/>
        </w:rPr>
        <w:t>[关键词]</w:t>
      </w:r>
      <w:r>
        <w:rPr>
          <w:rFonts w:hint="eastAsia" w:ascii="宋体" w:hAnsi="宋体" w:eastAsia="宋体" w:cs="宋体"/>
          <w:color w:val="000000"/>
          <w:sz w:val="21"/>
          <w:szCs w:val="21"/>
        </w:rPr>
        <w:t>自动式，供料分料机，集料</w:t>
      </w:r>
    </w:p>
    <w:p>
      <w:pPr>
        <w:snapToGrid w:val="0"/>
        <w:rPr>
          <w:rFonts w:ascii="方正小标宋简体" w:hAnsi="方正小标宋简体" w:eastAsia="方正小标宋简体" w:cs="方正小标宋简体"/>
          <w:color w:val="000000"/>
          <w:sz w:val="21"/>
          <w:szCs w:val="21"/>
        </w:rPr>
      </w:pPr>
    </w:p>
    <w:p>
      <w:pPr>
        <w:spacing w:before="156" w:beforeLines="50"/>
        <w:jc w:val="center"/>
        <w:rPr>
          <w:rFonts w:ascii="方正小标宋简体" w:hAnsi="方正小标宋简体" w:eastAsia="方正小标宋简体" w:cs="方正小标宋简体"/>
          <w:color w:val="000000"/>
          <w:szCs w:val="32"/>
        </w:rPr>
      </w:pPr>
      <w:r>
        <w:rPr>
          <w:rFonts w:hint="eastAsia" w:ascii="方正小标宋简体" w:hAnsi="方正小标宋简体" w:eastAsia="方正小标宋简体" w:cs="方正小标宋简体"/>
          <w:color w:val="000000"/>
          <w:szCs w:val="32"/>
        </w:rPr>
        <w:t>自动式</w:t>
      </w:r>
      <w:bookmarkStart w:id="0" w:name="_Hlk112923503"/>
      <w:r>
        <w:rPr>
          <w:rFonts w:hint="eastAsia" w:ascii="方正小标宋简体" w:hAnsi="方正小标宋简体" w:eastAsia="方正小标宋简体" w:cs="方正小标宋简体"/>
          <w:color w:val="000000"/>
          <w:szCs w:val="32"/>
        </w:rPr>
        <w:t>供料分料机</w:t>
      </w:r>
      <w:bookmarkEnd w:id="0"/>
      <w:r>
        <w:rPr>
          <w:rFonts w:hint="eastAsia" w:ascii="方正小标宋简体" w:hAnsi="方正小标宋简体" w:eastAsia="方正小标宋简体" w:cs="方正小标宋简体"/>
          <w:color w:val="000000"/>
          <w:szCs w:val="32"/>
        </w:rPr>
        <w:t>创新改造</w:t>
      </w:r>
    </w:p>
    <w:p>
      <w:pPr>
        <w:spacing w:before="156" w:beforeLines="50"/>
        <w:jc w:val="center"/>
        <w:rPr>
          <w:sz w:val="24"/>
        </w:rPr>
      </w:pPr>
      <w:r>
        <w:rPr>
          <w:rFonts w:hint="eastAsia"/>
          <w:sz w:val="24"/>
        </w:rPr>
        <w:t>JWC202</w:t>
      </w:r>
      <w:r>
        <w:rPr>
          <w:sz w:val="24"/>
        </w:rPr>
        <w:t>1</w:t>
      </w:r>
      <w:r>
        <w:rPr>
          <w:rFonts w:hint="eastAsia"/>
          <w:sz w:val="24"/>
        </w:rPr>
        <w:t>-</w:t>
      </w:r>
      <w:r>
        <w:rPr>
          <w:sz w:val="24"/>
        </w:rPr>
        <w:t>130</w:t>
      </w:r>
    </w:p>
    <w:p>
      <w:pPr>
        <w:spacing w:before="156" w:beforeLines="50"/>
        <w:jc w:val="center"/>
        <w:rPr>
          <w:rFonts w:ascii="黑体" w:hAnsi="黑体" w:eastAsia="黑体" w:cs="黑体"/>
          <w:sz w:val="24"/>
        </w:rPr>
      </w:pPr>
      <w:r>
        <w:rPr>
          <w:rFonts w:hint="eastAsia" w:ascii="黑体" w:hAnsi="黑体" w:eastAsia="黑体" w:cs="黑体"/>
          <w:sz w:val="24"/>
        </w:rPr>
        <w:t>内蒙古路桥集团有限责任公司</w:t>
      </w:r>
    </w:p>
    <w:p>
      <w:pPr>
        <w:spacing w:before="156" w:beforeLines="50"/>
        <w:jc w:val="center"/>
        <w:rPr>
          <w:sz w:val="24"/>
        </w:rPr>
      </w:pPr>
      <w:r>
        <w:rPr>
          <w:rFonts w:hint="eastAsia"/>
          <w:sz w:val="24"/>
        </w:rPr>
        <w:t>米世忠、宋幸芳、李军、武小龙、王兴发、党彦、康红奎</w:t>
      </w:r>
    </w:p>
    <w:p>
      <w:pPr>
        <w:spacing w:before="156" w:beforeLines="50"/>
        <w:jc w:val="center"/>
        <w:rPr>
          <w:sz w:val="24"/>
        </w:rPr>
      </w:pP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1.成果简介</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1.1技术背景</w:t>
      </w:r>
    </w:p>
    <w:p>
      <w:pPr>
        <w:spacing w:line="312" w:lineRule="auto"/>
        <w:ind w:firstLine="440" w:firstLineChars="200"/>
        <w:rPr>
          <w:rFonts w:ascii="宋体" w:hAnsi="宋体" w:eastAsia="宋体" w:cs="宋体"/>
          <w:b/>
          <w:bCs/>
          <w:color w:val="000000"/>
          <w:sz w:val="22"/>
          <w:szCs w:val="22"/>
        </w:rPr>
      </w:pPr>
      <w:r>
        <w:rPr>
          <w:rFonts w:hint="eastAsia" w:ascii="宋体" w:hAnsi="宋体" w:eastAsia="宋体" w:cs="宋体"/>
          <w:sz w:val="22"/>
          <w:szCs w:val="22"/>
        </w:rPr>
        <w:t>在公路工程中，工地实验室中的集料分料工作是项目中一项较为重要的工作。集料分料工作具有工作量大、工作繁琐的特点。而原有的旧的集料分料器完成单位划分规定的集料由于设备老旧、工作容量小等问题需要实验室投入大量的人力和工时去手动操作设备。随着目前工程量的加大，原有的旧分料设备费时、费力、效率低下的问题被暴露出来。为解决上述问题，创新一种自动式供料分料机，可实现取代人工供料，解决现有分料时效率低，劳动强度大的问题。</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1.2解决的主要问题</w:t>
      </w:r>
    </w:p>
    <w:p>
      <w:pPr>
        <w:spacing w:line="312" w:lineRule="auto"/>
        <w:ind w:firstLine="440" w:firstLineChars="200"/>
        <w:rPr>
          <w:rFonts w:ascii="宋体" w:hAnsi="宋体" w:eastAsia="宋体" w:cs="宋体"/>
          <w:sz w:val="22"/>
          <w:szCs w:val="22"/>
        </w:rPr>
      </w:pPr>
      <w:r>
        <w:rPr>
          <w:rFonts w:hint="eastAsia" w:ascii="宋体" w:hAnsi="宋体" w:eastAsia="宋体" w:cs="宋体"/>
          <w:sz w:val="22"/>
          <w:szCs w:val="22"/>
        </w:rPr>
        <w:t>实现更快、更节省人力和工时、更高效的完成集料分料工作，减少成本，减少工人在现场施工作业的安全隐患。</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1.3适用范围</w:t>
      </w:r>
    </w:p>
    <w:p>
      <w:pPr>
        <w:spacing w:line="312" w:lineRule="auto"/>
        <w:ind w:firstLine="440" w:firstLineChars="200"/>
        <w:rPr>
          <w:rFonts w:ascii="宋体" w:hAnsi="宋体" w:eastAsia="宋体" w:cs="宋体"/>
          <w:sz w:val="22"/>
          <w:szCs w:val="22"/>
        </w:rPr>
      </w:pPr>
      <w:r>
        <w:rPr>
          <w:rFonts w:hint="eastAsia" w:ascii="宋体" w:hAnsi="宋体" w:eastAsia="宋体" w:cs="宋体"/>
          <w:color w:val="000000"/>
          <w:sz w:val="22"/>
          <w:szCs w:val="22"/>
        </w:rPr>
        <w:t>可广泛应用于公路水运工程、房建工程、市政工程等项目实验室供料分料中。</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1.4技术特点</w:t>
      </w:r>
    </w:p>
    <w:p>
      <w:pPr>
        <w:spacing w:line="312"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该自动式供料分料机结构简单，制作成本低廉，易实现。该设备通过自动上料装置供料，实现了自动供料，省时省力。工作容量大，适用于大批量的集料进行分料，有效的提高了分料的工作效率。作业灵活、高效、安全可靠、操作简单方便，能迅速在试验检测过程中推广应用。本项目获得《一种自动供料的分料机》国家实用新型专利，专利号：ZL2020</w:t>
      </w:r>
      <w:r>
        <w:rPr>
          <w:rFonts w:ascii="宋体" w:hAnsi="宋体" w:eastAsia="宋体" w:cs="宋体"/>
          <w:sz w:val="22"/>
          <w:szCs w:val="22"/>
        </w:rPr>
        <w:t xml:space="preserve"> </w:t>
      </w:r>
      <w:r>
        <w:rPr>
          <w:rFonts w:hint="eastAsia" w:ascii="宋体" w:hAnsi="宋体" w:eastAsia="宋体" w:cs="宋体"/>
          <w:sz w:val="22"/>
          <w:szCs w:val="22"/>
        </w:rPr>
        <w:t>2</w:t>
      </w:r>
      <w:r>
        <w:rPr>
          <w:rFonts w:ascii="宋体" w:hAnsi="宋体" w:eastAsia="宋体" w:cs="宋体"/>
          <w:sz w:val="22"/>
          <w:szCs w:val="22"/>
        </w:rPr>
        <w:t xml:space="preserve"> </w:t>
      </w:r>
      <w:r>
        <w:rPr>
          <w:rFonts w:hint="eastAsia" w:ascii="宋体" w:hAnsi="宋体" w:eastAsia="宋体" w:cs="宋体"/>
          <w:sz w:val="22"/>
          <w:szCs w:val="22"/>
        </w:rPr>
        <w:t>0685533. 9。</w:t>
      </w:r>
    </w:p>
    <w:p>
      <w:pPr>
        <w:spacing w:line="312" w:lineRule="auto"/>
        <w:ind w:firstLine="440" w:firstLineChars="200"/>
        <w:rPr>
          <w:rFonts w:ascii="宋体" w:hAnsi="宋体" w:eastAsia="宋体" w:cs="宋体"/>
          <w:sz w:val="22"/>
          <w:szCs w:val="22"/>
        </w:rPr>
      </w:pP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2.技术内容</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2.1工作原理</w:t>
      </w:r>
    </w:p>
    <w:p>
      <w:pPr>
        <w:spacing w:line="312" w:lineRule="auto"/>
        <w:ind w:firstLine="440" w:firstLineChars="200"/>
        <w:jc w:val="left"/>
        <w:rPr>
          <w:rFonts w:ascii="宋体" w:hAnsi="宋体" w:eastAsia="宋体" w:cs="宋体"/>
          <w:sz w:val="22"/>
          <w:szCs w:val="22"/>
        </w:rPr>
      </w:pPr>
      <w:r>
        <w:rPr>
          <w:rFonts w:hint="eastAsia" w:ascii="宋体" w:hAnsi="宋体" w:eastAsia="宋体" w:cs="宋体"/>
          <w:sz w:val="22"/>
          <w:szCs w:val="22"/>
        </w:rPr>
        <w:t>本项目经过设计改造制造的自动式供料分料机通过加工完成料车行动轨迹滚轮和动力装置，利用机械动力将所要筛分的集料进行均匀的筛分，通过接料斗车完成初级划分以后再进行逐级精细划分。通过改造的自动式供料分料机可以从时间以及人工工时、费用方面大大降低时间、减少成本。</w:t>
      </w:r>
    </w:p>
    <w:p>
      <w:pPr>
        <w:spacing w:line="312" w:lineRule="auto"/>
        <w:ind w:firstLine="440" w:firstLineChars="200"/>
        <w:jc w:val="left"/>
        <w:rPr>
          <w:rFonts w:ascii="宋体" w:hAnsi="宋体" w:eastAsia="宋体" w:cs="宋体"/>
          <w:sz w:val="22"/>
          <w:szCs w:val="22"/>
        </w:rPr>
      </w:pPr>
      <w:r>
        <w:rPr>
          <w:rFonts w:hint="eastAsia" w:ascii="宋体" w:hAnsi="宋体" w:eastAsia="宋体" w:cs="宋体"/>
          <w:sz w:val="22"/>
          <w:szCs w:val="22"/>
        </w:rPr>
        <w:t>1）本项目设计的分料器集料斗载重最大值为400kg。</w:t>
      </w:r>
    </w:p>
    <w:p>
      <w:pPr>
        <w:spacing w:line="312" w:lineRule="auto"/>
        <w:ind w:firstLine="440" w:firstLineChars="200"/>
        <w:jc w:val="left"/>
        <w:rPr>
          <w:rFonts w:ascii="宋体" w:hAnsi="宋体" w:eastAsia="宋体" w:cs="宋体"/>
          <w:sz w:val="22"/>
          <w:szCs w:val="22"/>
        </w:rPr>
      </w:pPr>
      <w:r>
        <w:rPr>
          <w:rFonts w:hint="eastAsia" w:ascii="宋体" w:hAnsi="宋体" w:eastAsia="宋体" w:cs="宋体"/>
          <w:sz w:val="22"/>
          <w:szCs w:val="22"/>
        </w:rPr>
        <w:t>2）自动式供料分料机加工制造中的主要标准件及用料明细、加工工时项目概算如下：</w:t>
      </w:r>
    </w:p>
    <w:tbl>
      <w:tblPr>
        <w:tblStyle w:val="7"/>
        <w:tblW w:w="8208" w:type="dxa"/>
        <w:jc w:val="center"/>
        <w:tblLayout w:type="fixed"/>
        <w:tblCellMar>
          <w:top w:w="0" w:type="dxa"/>
          <w:left w:w="108" w:type="dxa"/>
          <w:bottom w:w="0" w:type="dxa"/>
          <w:right w:w="108" w:type="dxa"/>
        </w:tblCellMar>
      </w:tblPr>
      <w:tblGrid>
        <w:gridCol w:w="1159"/>
        <w:gridCol w:w="1218"/>
        <w:gridCol w:w="690"/>
        <w:gridCol w:w="3095"/>
        <w:gridCol w:w="1023"/>
        <w:gridCol w:w="1023"/>
      </w:tblGrid>
      <w:tr>
        <w:tblPrEx>
          <w:tblCellMar>
            <w:top w:w="0" w:type="dxa"/>
            <w:left w:w="108" w:type="dxa"/>
            <w:bottom w:w="0" w:type="dxa"/>
            <w:right w:w="108" w:type="dxa"/>
          </w:tblCellMar>
        </w:tblPrEx>
        <w:trPr>
          <w:trHeight w:val="270" w:hRule="atLeast"/>
          <w:jc w:val="center"/>
        </w:trPr>
        <w:tc>
          <w:tcPr>
            <w:tcW w:w="115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材料类型</w:t>
            </w:r>
          </w:p>
        </w:tc>
        <w:tc>
          <w:tcPr>
            <w:tcW w:w="12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材料数量</w:t>
            </w:r>
          </w:p>
        </w:tc>
        <w:tc>
          <w:tcPr>
            <w:tcW w:w="6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单位</w:t>
            </w:r>
          </w:p>
        </w:tc>
        <w:tc>
          <w:tcPr>
            <w:tcW w:w="30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工序名称（含设备规格型号）</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台时</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单位</w:t>
            </w:r>
          </w:p>
        </w:tc>
      </w:tr>
      <w:tr>
        <w:tblPrEx>
          <w:tblCellMar>
            <w:top w:w="0" w:type="dxa"/>
            <w:left w:w="108" w:type="dxa"/>
            <w:bottom w:w="0" w:type="dxa"/>
            <w:right w:w="108" w:type="dxa"/>
          </w:tblCellMar>
        </w:tblPrEx>
        <w:trPr>
          <w:trHeight w:val="270" w:hRule="atLeast"/>
          <w:jc w:val="center"/>
        </w:trPr>
        <w:tc>
          <w:tcPr>
            <w:tcW w:w="115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角钢</w:t>
            </w:r>
          </w:p>
        </w:tc>
        <w:tc>
          <w:tcPr>
            <w:tcW w:w="12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6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KG</w:t>
            </w:r>
          </w:p>
        </w:tc>
        <w:tc>
          <w:tcPr>
            <w:tcW w:w="30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焊接</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天</w:t>
            </w:r>
          </w:p>
        </w:tc>
      </w:tr>
      <w:tr>
        <w:tblPrEx>
          <w:tblCellMar>
            <w:top w:w="0" w:type="dxa"/>
            <w:left w:w="108" w:type="dxa"/>
            <w:bottom w:w="0" w:type="dxa"/>
            <w:right w:w="108" w:type="dxa"/>
          </w:tblCellMar>
        </w:tblPrEx>
        <w:trPr>
          <w:trHeight w:val="270" w:hRule="atLeast"/>
          <w:jc w:val="center"/>
        </w:trPr>
        <w:tc>
          <w:tcPr>
            <w:tcW w:w="115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卷扬机</w:t>
            </w:r>
          </w:p>
        </w:tc>
        <w:tc>
          <w:tcPr>
            <w:tcW w:w="12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6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组</w:t>
            </w:r>
          </w:p>
        </w:tc>
        <w:tc>
          <w:tcPr>
            <w:tcW w:w="30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车床</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小时</w:t>
            </w:r>
          </w:p>
        </w:tc>
      </w:tr>
      <w:tr>
        <w:tblPrEx>
          <w:tblCellMar>
            <w:top w:w="0" w:type="dxa"/>
            <w:left w:w="108" w:type="dxa"/>
            <w:bottom w:w="0" w:type="dxa"/>
            <w:right w:w="108" w:type="dxa"/>
          </w:tblCellMar>
        </w:tblPrEx>
        <w:trPr>
          <w:trHeight w:val="270" w:hRule="atLeast"/>
          <w:jc w:val="center"/>
        </w:trPr>
        <w:tc>
          <w:tcPr>
            <w:tcW w:w="115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标准件</w:t>
            </w:r>
          </w:p>
        </w:tc>
        <w:tc>
          <w:tcPr>
            <w:tcW w:w="121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69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个</w:t>
            </w:r>
          </w:p>
        </w:tc>
        <w:tc>
          <w:tcPr>
            <w:tcW w:w="30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铣床</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小时</w:t>
            </w:r>
          </w:p>
        </w:tc>
      </w:tr>
      <w:tr>
        <w:tblPrEx>
          <w:tblCellMar>
            <w:top w:w="0" w:type="dxa"/>
            <w:left w:w="108" w:type="dxa"/>
            <w:bottom w:w="0" w:type="dxa"/>
            <w:right w:w="108" w:type="dxa"/>
          </w:tblCellMar>
        </w:tblPrEx>
        <w:trPr>
          <w:trHeight w:val="270" w:hRule="atLeast"/>
          <w:jc w:val="center"/>
        </w:trPr>
        <w:tc>
          <w:tcPr>
            <w:tcW w:w="115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其他</w:t>
            </w:r>
          </w:p>
        </w:tc>
        <w:tc>
          <w:tcPr>
            <w:tcW w:w="121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eastAsia="宋体" w:cs="宋体"/>
                <w:color w:val="000000"/>
                <w:sz w:val="22"/>
                <w:szCs w:val="22"/>
              </w:rPr>
            </w:pPr>
          </w:p>
        </w:tc>
        <w:tc>
          <w:tcPr>
            <w:tcW w:w="30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组装</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小时</w:t>
            </w:r>
          </w:p>
        </w:tc>
      </w:tr>
    </w:tbl>
    <w:p>
      <w:pPr>
        <w:spacing w:line="312" w:lineRule="auto"/>
        <w:ind w:firstLine="440" w:firstLineChars="200"/>
        <w:jc w:val="left"/>
        <w:rPr>
          <w:rFonts w:ascii="宋体" w:hAnsi="宋体" w:eastAsia="宋体" w:cs="宋体"/>
          <w:sz w:val="22"/>
          <w:szCs w:val="22"/>
        </w:rPr>
      </w:pPr>
      <w:r>
        <w:rPr>
          <w:rFonts w:hint="eastAsia" w:ascii="宋体" w:hAnsi="宋体" w:eastAsia="宋体" w:cs="宋体"/>
          <w:sz w:val="22"/>
          <w:szCs w:val="22"/>
        </w:rPr>
        <w:t>3）机器主体尺寸、料斗尺寸、分料格栅具体尺寸见如下附图：</w:t>
      </w:r>
    </w:p>
    <w:p>
      <w:pPr>
        <w:spacing w:line="312" w:lineRule="auto"/>
        <w:jc w:val="center"/>
        <w:rPr>
          <w:rFonts w:ascii="宋体" w:hAnsi="宋体" w:eastAsia="宋体" w:cs="宋体"/>
          <w:sz w:val="24"/>
        </w:rPr>
      </w:pPr>
      <w:r>
        <w:drawing>
          <wp:inline distT="0" distB="0" distL="0" distR="0">
            <wp:extent cx="3729355" cy="2814955"/>
            <wp:effectExtent l="0" t="0" r="4445"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l="-9155" t="2380" r="3419" b="10777"/>
                    <a:stretch>
                      <a:fillRect/>
                    </a:stretch>
                  </pic:blipFill>
                  <pic:spPr>
                    <a:xfrm>
                      <a:off x="0" y="0"/>
                      <a:ext cx="3729355" cy="2814955"/>
                    </a:xfrm>
                    <a:prstGeom prst="rect">
                      <a:avLst/>
                    </a:prstGeom>
                    <a:noFill/>
                    <a:ln>
                      <a:noFill/>
                    </a:ln>
                  </pic:spPr>
                </pic:pic>
              </a:graphicData>
            </a:graphic>
          </wp:inline>
        </w:drawing>
      </w:r>
    </w:p>
    <w:p>
      <w:pPr>
        <w:spacing w:line="312" w:lineRule="auto"/>
        <w:jc w:val="center"/>
        <w:rPr>
          <w:rFonts w:ascii="宋体" w:hAnsi="宋体" w:eastAsia="宋体" w:cs="宋体"/>
          <w:b/>
          <w:bCs/>
          <w:color w:val="000000"/>
          <w:sz w:val="22"/>
          <w:szCs w:val="22"/>
        </w:rPr>
      </w:pPr>
      <w:r>
        <w:rPr>
          <w:rFonts w:hint="eastAsia" w:ascii="宋体" w:hAnsi="宋体" w:eastAsia="宋体" w:cs="宋体"/>
          <w:b/>
          <w:bCs/>
          <w:color w:val="000000"/>
          <w:sz w:val="22"/>
          <w:szCs w:val="22"/>
        </w:rPr>
        <w:t>图1</w:t>
      </w:r>
      <w:r>
        <w:rPr>
          <w:rFonts w:ascii="宋体" w:hAnsi="宋体" w:eastAsia="宋体" w:cs="宋体"/>
          <w:b/>
          <w:bCs/>
          <w:color w:val="000000"/>
          <w:sz w:val="22"/>
          <w:szCs w:val="22"/>
        </w:rPr>
        <w:t xml:space="preserve"> </w:t>
      </w:r>
      <w:r>
        <w:rPr>
          <w:rFonts w:hint="eastAsia" w:ascii="宋体" w:hAnsi="宋体" w:eastAsia="宋体" w:cs="宋体"/>
          <w:b/>
          <w:bCs/>
          <w:color w:val="000000"/>
          <w:sz w:val="22"/>
          <w:szCs w:val="22"/>
        </w:rPr>
        <w:t>主体机器尺寸图  （单位：毫米）</w:t>
      </w:r>
    </w:p>
    <w:p>
      <w:pPr>
        <w:spacing w:line="312" w:lineRule="auto"/>
        <w:jc w:val="center"/>
        <w:rPr>
          <w:rFonts w:ascii="宋体" w:hAnsi="宋体" w:eastAsia="宋体" w:cs="宋体"/>
          <w:sz w:val="24"/>
        </w:rPr>
      </w:pPr>
      <w:r>
        <w:drawing>
          <wp:inline distT="0" distB="0" distL="0" distR="0">
            <wp:extent cx="3323590" cy="2091055"/>
            <wp:effectExtent l="0" t="0" r="0"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cstate="print">
                      <a:extLst>
                        <a:ext uri="{28A0092B-C50C-407E-A947-70E740481C1C}">
                          <a14:useLocalDpi xmlns:a14="http://schemas.microsoft.com/office/drawing/2010/main" val="0"/>
                        </a:ext>
                      </a:extLst>
                    </a:blip>
                    <a:srcRect l="253" b="5006"/>
                    <a:stretch>
                      <a:fillRect/>
                    </a:stretch>
                  </pic:blipFill>
                  <pic:spPr>
                    <a:xfrm>
                      <a:off x="0" y="0"/>
                      <a:ext cx="3323590" cy="2091055"/>
                    </a:xfrm>
                    <a:prstGeom prst="rect">
                      <a:avLst/>
                    </a:prstGeom>
                    <a:noFill/>
                    <a:ln>
                      <a:noFill/>
                    </a:ln>
                    <a:effectLst/>
                  </pic:spPr>
                </pic:pic>
              </a:graphicData>
            </a:graphic>
          </wp:inline>
        </w:drawing>
      </w:r>
    </w:p>
    <w:p>
      <w:pPr>
        <w:spacing w:line="312" w:lineRule="auto"/>
        <w:jc w:val="center"/>
        <w:rPr>
          <w:rFonts w:ascii="宋体" w:hAnsi="宋体" w:eastAsia="宋体" w:cs="宋体"/>
          <w:b/>
          <w:bCs/>
          <w:color w:val="000000"/>
          <w:sz w:val="22"/>
          <w:szCs w:val="22"/>
        </w:rPr>
      </w:pPr>
      <w:r>
        <w:rPr>
          <w:rFonts w:hint="eastAsia" w:ascii="宋体" w:hAnsi="宋体" w:eastAsia="宋体" w:cs="宋体"/>
          <w:b/>
          <w:bCs/>
          <w:color w:val="000000"/>
          <w:sz w:val="22"/>
          <w:szCs w:val="22"/>
        </w:rPr>
        <w:t>图2 装料车尺寸图  （单位：毫米）</w:t>
      </w:r>
    </w:p>
    <w:p>
      <w:pPr>
        <w:spacing w:line="312" w:lineRule="auto"/>
        <w:jc w:val="center"/>
        <w:rPr>
          <w:rFonts w:ascii="宋体" w:hAnsi="宋体" w:eastAsia="宋体" w:cs="宋体"/>
          <w:sz w:val="22"/>
          <w:szCs w:val="22"/>
        </w:rPr>
      </w:pPr>
      <w:r>
        <w:drawing>
          <wp:inline distT="0" distB="0" distL="0" distR="0">
            <wp:extent cx="4230370" cy="236918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230370" cy="2369185"/>
                    </a:xfrm>
                    <a:prstGeom prst="rect">
                      <a:avLst/>
                    </a:prstGeom>
                    <a:noFill/>
                    <a:ln>
                      <a:noFill/>
                    </a:ln>
                    <a:effectLst/>
                  </pic:spPr>
                </pic:pic>
              </a:graphicData>
            </a:graphic>
          </wp:inline>
        </w:drawing>
      </w:r>
    </w:p>
    <w:p>
      <w:pPr>
        <w:spacing w:line="312" w:lineRule="auto"/>
        <w:jc w:val="center"/>
        <w:rPr>
          <w:rFonts w:ascii="宋体" w:hAnsi="宋体" w:eastAsia="宋体" w:cs="宋体"/>
          <w:b/>
          <w:bCs/>
          <w:color w:val="000000"/>
          <w:sz w:val="22"/>
          <w:szCs w:val="22"/>
        </w:rPr>
      </w:pPr>
      <w:r>
        <w:rPr>
          <w:rFonts w:hint="eastAsia" w:ascii="宋体" w:hAnsi="宋体" w:eastAsia="宋体" w:cs="宋体"/>
          <w:b/>
          <w:bCs/>
          <w:color w:val="000000"/>
          <w:sz w:val="22"/>
          <w:szCs w:val="22"/>
        </w:rPr>
        <w:t>图3分料格栅尺寸图  （单位：毫米）</w:t>
      </w:r>
    </w:p>
    <w:p>
      <w:pPr>
        <w:spacing w:line="312" w:lineRule="auto"/>
        <w:jc w:val="center"/>
        <w:rPr>
          <w:rFonts w:ascii="宋体" w:hAnsi="宋体" w:eastAsia="宋体" w:cs="宋体"/>
          <w:sz w:val="24"/>
        </w:rPr>
      </w:pPr>
      <w:r>
        <w:drawing>
          <wp:inline distT="0" distB="0" distL="0" distR="0">
            <wp:extent cx="5271770" cy="2997835"/>
            <wp:effectExtent l="0" t="0" r="508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71770" cy="2997835"/>
                    </a:xfrm>
                    <a:prstGeom prst="rect">
                      <a:avLst/>
                    </a:prstGeom>
                    <a:noFill/>
                    <a:ln>
                      <a:noFill/>
                    </a:ln>
                  </pic:spPr>
                </pic:pic>
              </a:graphicData>
            </a:graphic>
          </wp:inline>
        </w:drawing>
      </w:r>
    </w:p>
    <w:p>
      <w:pPr>
        <w:spacing w:line="312" w:lineRule="auto"/>
        <w:jc w:val="center"/>
        <w:rPr>
          <w:rFonts w:ascii="宋体" w:hAnsi="宋体" w:eastAsia="宋体" w:cs="宋体"/>
          <w:b/>
          <w:bCs/>
          <w:color w:val="000000"/>
          <w:sz w:val="22"/>
          <w:szCs w:val="22"/>
        </w:rPr>
      </w:pPr>
      <w:r>
        <w:rPr>
          <w:rFonts w:hint="eastAsia" w:ascii="宋体" w:hAnsi="宋体" w:eastAsia="宋体" w:cs="宋体"/>
          <w:b/>
          <w:bCs/>
          <w:color w:val="000000"/>
          <w:sz w:val="22"/>
          <w:szCs w:val="22"/>
        </w:rPr>
        <w:t>图</w:t>
      </w:r>
      <w:r>
        <w:rPr>
          <w:rFonts w:ascii="宋体" w:hAnsi="宋体" w:eastAsia="宋体" w:cs="宋体"/>
          <w:b/>
          <w:bCs/>
          <w:color w:val="000000"/>
          <w:sz w:val="22"/>
          <w:szCs w:val="22"/>
        </w:rPr>
        <w:t xml:space="preserve">4 </w:t>
      </w:r>
      <w:r>
        <w:rPr>
          <w:rFonts w:hint="eastAsia" w:ascii="宋体" w:hAnsi="宋体" w:eastAsia="宋体" w:cs="宋体"/>
          <w:b/>
          <w:bCs/>
          <w:color w:val="000000"/>
          <w:sz w:val="22"/>
          <w:szCs w:val="22"/>
        </w:rPr>
        <w:t>实物图</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2.2操作要点</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首先将要进行试验的集料倒入集料斗集中存放，工作人员控制操作台运行设备将集料斗沿着设计好的导轨方向运行到指定高度利用机械抱死制动原理将料斗内的集料倒入设计好的分料器主体内实现集料从不同的方向划分的效果，最后将接料斗沿着底部滑轨取出进行多次循环操作，最后实现集料划分试验目的。</w:t>
      </w:r>
      <w:r>
        <w:rPr>
          <w:rFonts w:ascii="宋体" w:hAnsi="宋体" w:eastAsia="宋体" w:cs="宋体"/>
          <w:color w:val="000000"/>
          <w:sz w:val="22"/>
          <w:szCs w:val="22"/>
        </w:rPr>
        <w:t xml:space="preserve"> </w:t>
      </w:r>
    </w:p>
    <w:p>
      <w:pPr>
        <w:spacing w:line="312" w:lineRule="auto"/>
        <w:jc w:val="center"/>
      </w:pPr>
      <w:r>
        <w:rPr>
          <w:rFonts w:hint="eastAsia"/>
        </w:rPr>
        <w:t xml:space="preserve"> </w:t>
      </w:r>
    </w:p>
    <w:p>
      <w:pPr>
        <w:spacing w:line="312" w:lineRule="auto"/>
        <w:jc w:val="center"/>
        <w:rPr>
          <w:rFonts w:ascii="黑体" w:hAnsi="黑体" w:eastAsia="黑体" w:cs="黑体"/>
          <w:b/>
          <w:bCs/>
          <w:color w:val="002060"/>
          <w:sz w:val="24"/>
        </w:rPr>
      </w:pPr>
      <w:r>
        <w:rPr>
          <w:rFonts w:hint="eastAsia" w:ascii="黑体" w:hAnsi="黑体" w:eastAsia="黑体" w:cs="黑体"/>
          <w:b/>
          <w:bCs/>
          <w:color w:val="002060"/>
          <w:sz w:val="24"/>
        </w:rPr>
        <w:t>3.应用效果</w:t>
      </w:r>
    </w:p>
    <w:p>
      <w:pPr>
        <w:spacing w:line="312" w:lineRule="auto"/>
        <w:ind w:firstLine="440" w:firstLineChars="200"/>
        <w:jc w:val="left"/>
      </w:pPr>
      <w:r>
        <w:rPr>
          <w:rFonts w:hint="eastAsia" w:ascii="宋体" w:hAnsi="宋体" w:eastAsia="宋体" w:cs="宋体"/>
          <w:color w:val="000000"/>
          <w:sz w:val="22"/>
          <w:szCs w:val="22"/>
        </w:rPr>
        <w:t>通过改造制造的自动式供料分料器可以达到取代人工供料，解决现有对分料时效率低，劳动强度大的问题。以划分400kg粗集料至25kg为目的进行旧分料器分料与改进后的自动式供料分料器分料进行对比如下表：</w:t>
      </w:r>
      <w:r>
        <w:rPr>
          <w:rFonts w:hint="eastAsia"/>
        </w:rPr>
        <w:t xml:space="preserve"> </w:t>
      </w:r>
    </w:p>
    <w:tbl>
      <w:tblPr>
        <w:tblStyle w:val="7"/>
        <w:tblW w:w="8078" w:type="dxa"/>
        <w:jc w:val="center"/>
        <w:tblLayout w:type="fixed"/>
        <w:tblCellMar>
          <w:top w:w="0" w:type="dxa"/>
          <w:left w:w="108" w:type="dxa"/>
          <w:bottom w:w="0" w:type="dxa"/>
          <w:right w:w="108" w:type="dxa"/>
        </w:tblCellMar>
      </w:tblPr>
      <w:tblGrid>
        <w:gridCol w:w="2627"/>
        <w:gridCol w:w="1579"/>
        <w:gridCol w:w="1480"/>
        <w:gridCol w:w="2392"/>
      </w:tblGrid>
      <w:tr>
        <w:tblPrEx>
          <w:tblCellMar>
            <w:top w:w="0" w:type="dxa"/>
            <w:left w:w="108" w:type="dxa"/>
            <w:bottom w:w="0" w:type="dxa"/>
            <w:right w:w="108" w:type="dxa"/>
          </w:tblCellMar>
        </w:tblPrEx>
        <w:trPr>
          <w:trHeight w:val="785" w:hRule="atLeast"/>
          <w:jc w:val="center"/>
        </w:trPr>
        <w:tc>
          <w:tcPr>
            <w:tcW w:w="26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设备类型</w:t>
            </w:r>
          </w:p>
        </w:tc>
        <w:tc>
          <w:tcPr>
            <w:tcW w:w="15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投入人员数量</w:t>
            </w:r>
          </w:p>
        </w:tc>
        <w:tc>
          <w:tcPr>
            <w:tcW w:w="14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投入工时</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完成该工作预计投入的成本（单位/元）</w:t>
            </w:r>
          </w:p>
        </w:tc>
      </w:tr>
      <w:tr>
        <w:tblPrEx>
          <w:tblCellMar>
            <w:top w:w="0" w:type="dxa"/>
            <w:left w:w="108" w:type="dxa"/>
            <w:bottom w:w="0" w:type="dxa"/>
            <w:right w:w="108" w:type="dxa"/>
          </w:tblCellMar>
        </w:tblPrEx>
        <w:trPr>
          <w:trHeight w:val="584" w:hRule="atLeast"/>
          <w:jc w:val="center"/>
        </w:trPr>
        <w:tc>
          <w:tcPr>
            <w:tcW w:w="26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人工手动旧的分料设备</w:t>
            </w:r>
          </w:p>
        </w:tc>
        <w:tc>
          <w:tcPr>
            <w:tcW w:w="15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22"/>
                <w:szCs w:val="22"/>
              </w:rPr>
            </w:pPr>
            <w:r>
              <w:rPr>
                <w:rFonts w:eastAsia="宋体"/>
                <w:color w:val="000000"/>
                <w:kern w:val="0"/>
                <w:sz w:val="22"/>
                <w:szCs w:val="22"/>
                <w:lang w:bidi="ar"/>
              </w:rPr>
              <w:t>4</w:t>
            </w:r>
            <w:r>
              <w:rPr>
                <w:rStyle w:val="11"/>
                <w:rFonts w:hint="default"/>
                <w:sz w:val="22"/>
                <w:szCs w:val="22"/>
                <w:lang w:bidi="ar"/>
              </w:rPr>
              <w:t>人</w:t>
            </w:r>
          </w:p>
        </w:tc>
        <w:tc>
          <w:tcPr>
            <w:tcW w:w="14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22"/>
                <w:szCs w:val="22"/>
              </w:rPr>
            </w:pPr>
            <w:r>
              <w:rPr>
                <w:rFonts w:eastAsia="宋体"/>
                <w:color w:val="000000"/>
                <w:kern w:val="0"/>
                <w:sz w:val="22"/>
                <w:szCs w:val="22"/>
                <w:lang w:bidi="ar"/>
              </w:rPr>
              <w:t>16h</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22"/>
                <w:szCs w:val="22"/>
              </w:rPr>
            </w:pPr>
            <w:r>
              <w:rPr>
                <w:rFonts w:eastAsia="宋体"/>
                <w:color w:val="000000"/>
                <w:kern w:val="0"/>
                <w:sz w:val="22"/>
                <w:szCs w:val="22"/>
                <w:lang w:bidi="ar"/>
              </w:rPr>
              <w:t>500</w:t>
            </w:r>
          </w:p>
        </w:tc>
      </w:tr>
      <w:tr>
        <w:tblPrEx>
          <w:tblCellMar>
            <w:top w:w="0" w:type="dxa"/>
            <w:left w:w="108" w:type="dxa"/>
            <w:bottom w:w="0" w:type="dxa"/>
            <w:right w:w="108" w:type="dxa"/>
          </w:tblCellMar>
        </w:tblPrEx>
        <w:trPr>
          <w:trHeight w:val="596" w:hRule="atLeast"/>
          <w:jc w:val="center"/>
        </w:trPr>
        <w:tc>
          <w:tcPr>
            <w:tcW w:w="262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自动式供料分料机</w:t>
            </w:r>
          </w:p>
        </w:tc>
        <w:tc>
          <w:tcPr>
            <w:tcW w:w="15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22"/>
                <w:szCs w:val="22"/>
              </w:rPr>
            </w:pPr>
            <w:r>
              <w:rPr>
                <w:rFonts w:eastAsia="宋体"/>
                <w:color w:val="000000"/>
                <w:kern w:val="0"/>
                <w:sz w:val="22"/>
                <w:szCs w:val="22"/>
                <w:lang w:bidi="ar"/>
              </w:rPr>
              <w:t>2</w:t>
            </w:r>
            <w:r>
              <w:rPr>
                <w:rStyle w:val="11"/>
                <w:rFonts w:hint="default"/>
                <w:sz w:val="22"/>
                <w:szCs w:val="22"/>
                <w:lang w:bidi="ar"/>
              </w:rPr>
              <w:t>人</w:t>
            </w:r>
          </w:p>
        </w:tc>
        <w:tc>
          <w:tcPr>
            <w:tcW w:w="14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22"/>
                <w:szCs w:val="22"/>
              </w:rPr>
            </w:pPr>
            <w:r>
              <w:rPr>
                <w:rFonts w:eastAsia="宋体"/>
                <w:color w:val="000000"/>
                <w:kern w:val="0"/>
                <w:sz w:val="22"/>
                <w:szCs w:val="22"/>
                <w:lang w:bidi="ar"/>
              </w:rPr>
              <w:t>1.5h</w:t>
            </w:r>
          </w:p>
        </w:tc>
        <w:tc>
          <w:tcPr>
            <w:tcW w:w="2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宋体"/>
                <w:color w:val="000000"/>
                <w:sz w:val="22"/>
                <w:szCs w:val="22"/>
              </w:rPr>
            </w:pPr>
            <w:r>
              <w:rPr>
                <w:rFonts w:eastAsia="宋体"/>
                <w:color w:val="000000"/>
                <w:kern w:val="0"/>
                <w:sz w:val="22"/>
                <w:szCs w:val="22"/>
                <w:lang w:bidi="ar"/>
              </w:rPr>
              <w:t>50</w:t>
            </w:r>
          </w:p>
        </w:tc>
      </w:tr>
    </w:tbl>
    <w:p>
      <w:pPr>
        <w:pStyle w:val="6"/>
        <w:spacing w:after="0"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通过对原有的旧的分料设备进行重新设计制造以后可以实现利用更少的人力和时间去完成更多的工作量，通过对比发现：自动式供料分料机较原来旧的分料设备工作人员减少50%，投入工时减少90.62%，自动式供料分料器较原来旧的分料设备工作效率提高10倍以上。单独就本工序而言，按项目建设期2.5年，节约技术人员2人，按每人/年成本8万元，直接人力成本节约</w:t>
      </w:r>
      <w:r>
        <w:rPr>
          <w:rFonts w:ascii="宋体" w:hAnsi="宋体" w:eastAsia="宋体" w:cs="宋体"/>
          <w:color w:val="000000"/>
          <w:sz w:val="22"/>
          <w:szCs w:val="22"/>
        </w:rPr>
        <w:t>40</w:t>
      </w:r>
      <w:r>
        <w:rPr>
          <w:rFonts w:hint="eastAsia" w:ascii="宋体" w:hAnsi="宋体" w:eastAsia="宋体" w:cs="宋体"/>
          <w:color w:val="000000"/>
          <w:sz w:val="22"/>
          <w:szCs w:val="22"/>
        </w:rPr>
        <w:t>万元。</w:t>
      </w:r>
    </w:p>
    <w:p>
      <w:pPr>
        <w:spacing w:line="312" w:lineRule="auto"/>
        <w:jc w:val="left"/>
      </w:pP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4.推广应用前景</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本设备成功克服和改善原来旧的分料器存在的费时费力、效率低等问题，且分料质量满足检测要求，后期经济效益持续提升。制作成本低廉、操作简单方便快捷、工作效率高，能迅速在试验检测过程中推广应用。</w:t>
      </w:r>
    </w:p>
    <w:sectPr>
      <w:headerReference r:id="rId3" w:type="default"/>
      <w:footerReference r:id="rId4" w:type="default"/>
      <w:pgSz w:w="11906" w:h="16838"/>
      <w:pgMar w:top="1440" w:right="1080" w:bottom="1440" w:left="1080" w:header="1020"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FyM8yAgAAZ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cXIzzICAABlBAAADgAAAAAAAAABACAAAAAfAQAAZHJzL2Uyb0RvYy54bWxQSwUG&#10;AAAAAAYABgBZAQAAwwUAAAAA&#10;">
              <v:fill on="f" focussize="0,0"/>
              <v:stroke on="f" weight="0.5pt"/>
              <v:imagedata o:title=""/>
              <o:lock v:ext="edit" aspectratio="f"/>
              <v:textbox inset="0mm,0mm,0mm,0mm" style="mso-fit-shape-to-text:t;">
                <w:txbxContent>
                  <w:p>
                    <w:pPr>
                      <w:pStyle w:val="4"/>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jc w:val="center"/>
      <w:rPr>
        <w:rFonts w:ascii="黑体" w:hAnsi="黑体" w:eastAsia="黑体" w:cs="黑体"/>
      </w:rPr>
    </w:pPr>
    <w:r>
      <w:pict>
        <v:shape id="PowerPlusWaterMarkObject47017" o:spid="_x0000_s1026"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v:path/>
          <v:fill on="t" opacity="32768f" focussize="0,0"/>
          <v:stroke on="f"/>
          <v:imagedata o:title=""/>
          <o:lock v:ext="edit" aspectratio="t"/>
          <v:textpath on="t" fitshape="t" fitpath="t" trim="t" xscale="f" string="CHCA中国公路建设行业协会" style="font-family:仿宋_GB2312;font-size:36pt;v-text-align:center;"/>
        </v:shape>
      </w:pict>
    </w:r>
    <w:r>
      <w:rPr>
        <w:rFonts w:hint="eastAsia" w:ascii="黑体" w:hAnsi="黑体" w:eastAsia="黑体" w:cs="黑体"/>
      </w:rPr>
      <w:t>202</w:t>
    </w:r>
    <w:r>
      <w:rPr>
        <w:rFonts w:ascii="黑体" w:hAnsi="黑体" w:eastAsia="黑体" w:cs="黑体"/>
      </w:rPr>
      <w:t>1</w:t>
    </w:r>
    <w:r>
      <w:rPr>
        <w:rFonts w:hint="eastAsia" w:ascii="黑体" w:hAnsi="黑体" w:eastAsia="黑体" w:cs="黑体"/>
      </w:rPr>
      <w:t>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0YzgzZDUwZDEwZDU4MzM4M2ZmYmZkYTlmMDVlZGIifQ=="/>
  </w:docVars>
  <w:rsids>
    <w:rsidRoot w:val="44DE38B5"/>
    <w:rsid w:val="000847F3"/>
    <w:rsid w:val="0015012C"/>
    <w:rsid w:val="001537E7"/>
    <w:rsid w:val="00155F9B"/>
    <w:rsid w:val="001B27F7"/>
    <w:rsid w:val="00201929"/>
    <w:rsid w:val="00206296"/>
    <w:rsid w:val="00294B40"/>
    <w:rsid w:val="002F167F"/>
    <w:rsid w:val="003172C0"/>
    <w:rsid w:val="0036777E"/>
    <w:rsid w:val="00390571"/>
    <w:rsid w:val="00395AFA"/>
    <w:rsid w:val="004F57D1"/>
    <w:rsid w:val="005B42DE"/>
    <w:rsid w:val="00647B9B"/>
    <w:rsid w:val="006A3861"/>
    <w:rsid w:val="006C1812"/>
    <w:rsid w:val="006C759E"/>
    <w:rsid w:val="006D6E29"/>
    <w:rsid w:val="007057F7"/>
    <w:rsid w:val="007233D3"/>
    <w:rsid w:val="007F2002"/>
    <w:rsid w:val="008040AD"/>
    <w:rsid w:val="0081460B"/>
    <w:rsid w:val="00815A9B"/>
    <w:rsid w:val="00824914"/>
    <w:rsid w:val="00846B1E"/>
    <w:rsid w:val="0090616A"/>
    <w:rsid w:val="009A4C1A"/>
    <w:rsid w:val="009A790A"/>
    <w:rsid w:val="00A3678F"/>
    <w:rsid w:val="00A545D0"/>
    <w:rsid w:val="00A94061"/>
    <w:rsid w:val="00AB0D38"/>
    <w:rsid w:val="00AB2997"/>
    <w:rsid w:val="00B263EF"/>
    <w:rsid w:val="00B46AE5"/>
    <w:rsid w:val="00B47E58"/>
    <w:rsid w:val="00B52E77"/>
    <w:rsid w:val="00BB5D32"/>
    <w:rsid w:val="00BB7F88"/>
    <w:rsid w:val="00BC1675"/>
    <w:rsid w:val="00BE6C27"/>
    <w:rsid w:val="00C91E20"/>
    <w:rsid w:val="00CB424A"/>
    <w:rsid w:val="00CC2B55"/>
    <w:rsid w:val="00D17764"/>
    <w:rsid w:val="00D53862"/>
    <w:rsid w:val="00DA690A"/>
    <w:rsid w:val="00DD1A7D"/>
    <w:rsid w:val="00DE7DEA"/>
    <w:rsid w:val="00EA7C4B"/>
    <w:rsid w:val="00FA40EE"/>
    <w:rsid w:val="00FC3C5E"/>
    <w:rsid w:val="00FE6C62"/>
    <w:rsid w:val="05E66775"/>
    <w:rsid w:val="07AA1F88"/>
    <w:rsid w:val="0A96278F"/>
    <w:rsid w:val="0D49663A"/>
    <w:rsid w:val="0E9B0EE5"/>
    <w:rsid w:val="0F3166BA"/>
    <w:rsid w:val="0FC70384"/>
    <w:rsid w:val="10D91F69"/>
    <w:rsid w:val="12D009BC"/>
    <w:rsid w:val="144D6C44"/>
    <w:rsid w:val="164474E4"/>
    <w:rsid w:val="16804FD6"/>
    <w:rsid w:val="19184FEE"/>
    <w:rsid w:val="1A9116DB"/>
    <w:rsid w:val="1B8B65A8"/>
    <w:rsid w:val="1BA050D2"/>
    <w:rsid w:val="1C5E7C04"/>
    <w:rsid w:val="1D4F301A"/>
    <w:rsid w:val="1F01392E"/>
    <w:rsid w:val="21FC1C07"/>
    <w:rsid w:val="23DA0054"/>
    <w:rsid w:val="240466DC"/>
    <w:rsid w:val="245E0E03"/>
    <w:rsid w:val="252A4CBA"/>
    <w:rsid w:val="26E617A1"/>
    <w:rsid w:val="2796294B"/>
    <w:rsid w:val="27DF20EF"/>
    <w:rsid w:val="281B4728"/>
    <w:rsid w:val="29004B2D"/>
    <w:rsid w:val="2A1942FF"/>
    <w:rsid w:val="2A28776A"/>
    <w:rsid w:val="2A4F3444"/>
    <w:rsid w:val="2BAB03CF"/>
    <w:rsid w:val="2C160718"/>
    <w:rsid w:val="2CC72414"/>
    <w:rsid w:val="2DB74531"/>
    <w:rsid w:val="2DE252E9"/>
    <w:rsid w:val="2E4F0C34"/>
    <w:rsid w:val="2FC127BE"/>
    <w:rsid w:val="30D20F4E"/>
    <w:rsid w:val="33D2657B"/>
    <w:rsid w:val="3509357D"/>
    <w:rsid w:val="35431E90"/>
    <w:rsid w:val="35496C49"/>
    <w:rsid w:val="37152903"/>
    <w:rsid w:val="374C7490"/>
    <w:rsid w:val="37DD407E"/>
    <w:rsid w:val="38DE08C5"/>
    <w:rsid w:val="39282A8A"/>
    <w:rsid w:val="39673D33"/>
    <w:rsid w:val="3AC77F71"/>
    <w:rsid w:val="3BCC0E66"/>
    <w:rsid w:val="3BD34656"/>
    <w:rsid w:val="3D217ABE"/>
    <w:rsid w:val="3E18718B"/>
    <w:rsid w:val="3E5E29B8"/>
    <w:rsid w:val="3F92266E"/>
    <w:rsid w:val="401716E8"/>
    <w:rsid w:val="41780276"/>
    <w:rsid w:val="42F85996"/>
    <w:rsid w:val="43511AA8"/>
    <w:rsid w:val="43D34118"/>
    <w:rsid w:val="448D0F53"/>
    <w:rsid w:val="44DE38B5"/>
    <w:rsid w:val="46765F73"/>
    <w:rsid w:val="46F9221A"/>
    <w:rsid w:val="47730927"/>
    <w:rsid w:val="48EE4383"/>
    <w:rsid w:val="4A41440D"/>
    <w:rsid w:val="4DE1130A"/>
    <w:rsid w:val="4E1D7A69"/>
    <w:rsid w:val="4EA61DB4"/>
    <w:rsid w:val="4FCD2534"/>
    <w:rsid w:val="5709702F"/>
    <w:rsid w:val="5814240D"/>
    <w:rsid w:val="59EC4EE4"/>
    <w:rsid w:val="5D074DE8"/>
    <w:rsid w:val="5FB9551D"/>
    <w:rsid w:val="61B92F94"/>
    <w:rsid w:val="63D15422"/>
    <w:rsid w:val="644D659F"/>
    <w:rsid w:val="684725D9"/>
    <w:rsid w:val="692340AF"/>
    <w:rsid w:val="69A85122"/>
    <w:rsid w:val="6B4677C2"/>
    <w:rsid w:val="6B9A27C3"/>
    <w:rsid w:val="6E08300B"/>
    <w:rsid w:val="703C7978"/>
    <w:rsid w:val="71663954"/>
    <w:rsid w:val="71DB5478"/>
    <w:rsid w:val="71E013C2"/>
    <w:rsid w:val="73B53D31"/>
    <w:rsid w:val="73BF4748"/>
    <w:rsid w:val="747F3B60"/>
    <w:rsid w:val="758374EC"/>
    <w:rsid w:val="7719666B"/>
    <w:rsid w:val="79254F87"/>
    <w:rsid w:val="796F0760"/>
    <w:rsid w:val="7A155EA4"/>
    <w:rsid w:val="7A8A280C"/>
    <w:rsid w:val="7CC4758A"/>
    <w:rsid w:val="7DAB5041"/>
    <w:rsid w:val="7E0043A1"/>
    <w:rsid w:val="7E45302F"/>
    <w:rsid w:val="7E761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uiPriority w:val="0"/>
    <w:pPr>
      <w:spacing w:after="120"/>
    </w:p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First Indent"/>
    <w:basedOn w:val="2"/>
    <w:link w:val="13"/>
    <w:unhideWhenUsed/>
    <w:uiPriority w:val="99"/>
    <w:pPr>
      <w:ind w:firstLine="420" w:firstLineChars="100"/>
    </w:pPr>
  </w:style>
  <w:style w:type="character" w:customStyle="1" w:styleId="9">
    <w:name w:val="批注框文本 字符"/>
    <w:basedOn w:val="8"/>
    <w:link w:val="3"/>
    <w:qFormat/>
    <w:uiPriority w:val="0"/>
    <w:rPr>
      <w:rFonts w:ascii="Times New Roman" w:hAnsi="Times New Roman" w:eastAsia="仿宋_GB2312" w:cs="Times New Roman"/>
      <w:kern w:val="2"/>
      <w:sz w:val="18"/>
      <w:szCs w:val="18"/>
    </w:rPr>
  </w:style>
  <w:style w:type="paragraph" w:styleId="10">
    <w:name w:val="List Paragraph"/>
    <w:basedOn w:val="1"/>
    <w:uiPriority w:val="99"/>
    <w:pPr>
      <w:ind w:firstLine="420" w:firstLineChars="200"/>
    </w:pPr>
  </w:style>
  <w:style w:type="character" w:customStyle="1" w:styleId="11">
    <w:name w:val="font21"/>
    <w:basedOn w:val="8"/>
    <w:uiPriority w:val="0"/>
    <w:rPr>
      <w:rFonts w:hint="eastAsia" w:ascii="宋体" w:hAnsi="宋体" w:eastAsia="宋体" w:cs="宋体"/>
      <w:color w:val="000000"/>
      <w:sz w:val="28"/>
      <w:szCs w:val="28"/>
      <w:u w:val="none"/>
    </w:rPr>
  </w:style>
  <w:style w:type="character" w:customStyle="1" w:styleId="12">
    <w:name w:val="正文文本 字符"/>
    <w:basedOn w:val="8"/>
    <w:link w:val="2"/>
    <w:uiPriority w:val="0"/>
    <w:rPr>
      <w:rFonts w:ascii="Times New Roman" w:hAnsi="Times New Roman" w:eastAsia="仿宋_GB2312" w:cs="Times New Roman"/>
      <w:kern w:val="2"/>
      <w:sz w:val="32"/>
      <w:szCs w:val="24"/>
    </w:rPr>
  </w:style>
  <w:style w:type="character" w:customStyle="1" w:styleId="13">
    <w:name w:val="正文文本首行缩进 字符"/>
    <w:basedOn w:val="12"/>
    <w:link w:val="6"/>
    <w:uiPriority w:val="99"/>
    <w:rPr>
      <w:rFonts w:ascii="Times New Roman" w:hAnsi="Times New Roman" w:eastAsia="仿宋_GB2312" w:cs="Times New Roman"/>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1448</Words>
  <Characters>1525</Characters>
  <Lines>11</Lines>
  <Paragraphs>3</Paragraphs>
  <TotalTime>373</TotalTime>
  <ScaleCrop>false</ScaleCrop>
  <LinksUpToDate>false</LinksUpToDate>
  <CharactersWithSpaces>1542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2022-09-01T03:16:00Z</dcterms:created>
  <dc:creator>anda</dc:creator>
  <cp:lastModifiedBy>叫一声  佛祖</cp:lastModifiedBy>
  <dcterms:modified xsi:type="dcterms:W3CDTF">2022-10-17T05:47:23Z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977B52CDCA6F4FF7A9EE28395DC7926F</vt:lpwstr>
  </property>
</Properties>
</file>