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b/>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[类  型]</w:t>
      </w:r>
      <w:r>
        <w:rPr>
          <w:rFonts w:hint="eastAsia" w:ascii="宋体" w:hAnsi="宋体" w:eastAsia="宋体" w:cs="宋体"/>
          <w:color w:val="000000"/>
          <w:sz w:val="21"/>
          <w:szCs w:val="21"/>
          <w:lang w:val="en-US" w:eastAsia="zh-CN"/>
        </w:rPr>
        <w:t>技术工艺</w:t>
      </w: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[关键词]</w:t>
      </w:r>
      <w:r>
        <w:rPr>
          <w:rFonts w:hint="eastAsia" w:ascii="宋体" w:hAnsi="宋体" w:eastAsia="宋体" w:cs="宋体"/>
          <w:b w:val="0"/>
          <w:bCs w:val="0"/>
          <w:color w:val="000000"/>
          <w:sz w:val="21"/>
          <w:szCs w:val="21"/>
          <w:lang w:val="en-US" w:eastAsia="zh-CN"/>
        </w:rPr>
        <w:t>现浇箱涵，小半径曲线段，模板台车，平移，行走，定位</w:t>
      </w:r>
    </w:p>
    <w:p>
      <w:pPr>
        <w:keepNext w:val="0"/>
        <w:keepLines w:val="0"/>
        <w:pageBreakBefore w:val="0"/>
        <w:widowControl w:val="0"/>
        <w:kinsoku/>
        <w:wordWrap/>
        <w:overflowPunct/>
        <w:topLinePunct w:val="0"/>
        <w:autoSpaceDE/>
        <w:autoSpaceDN/>
        <w:bidi w:val="0"/>
        <w:adjustRightInd/>
        <w:snapToGrid w:val="0"/>
        <w:spacing w:line="240" w:lineRule="auto"/>
        <w:jc w:val="both"/>
        <w:textAlignment w:val="auto"/>
        <w:rPr>
          <w:rFonts w:hint="default" w:ascii="方正小标宋简体" w:hAnsi="方正小标宋简体" w:eastAsia="方正小标宋简体" w:cs="方正小标宋简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方正小标宋简体" w:hAnsi="方正小标宋简体" w:eastAsia="方正小标宋简体" w:cs="方正小标宋简体"/>
          <w:color w:val="000000"/>
          <w:szCs w:val="32"/>
          <w:lang w:val="en-US" w:eastAsia="zh-CN"/>
        </w:rPr>
      </w:pPr>
      <w:r>
        <w:rPr>
          <w:rFonts w:hint="eastAsia" w:ascii="方正小标宋简体" w:hAnsi="方正小标宋简体" w:eastAsia="方正小标宋简体" w:cs="方正小标宋简体"/>
          <w:color w:val="000000"/>
          <w:szCs w:val="32"/>
          <w:lang w:val="en-US" w:eastAsia="zh-CN"/>
        </w:rPr>
        <w:t>现浇箱涵自行式大跨径变截面液压模板台车</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eastAsia="仿宋_GB2312"/>
          <w:sz w:val="24"/>
          <w:highlight w:val="none"/>
          <w:lang w:val="en-US" w:eastAsia="zh-CN"/>
        </w:rPr>
      </w:pPr>
      <w:r>
        <w:rPr>
          <w:rFonts w:hint="eastAsia"/>
          <w:sz w:val="24"/>
          <w:highlight w:val="none"/>
          <w:lang w:val="en-US" w:eastAsia="zh-CN"/>
        </w:rPr>
        <w:t>JWC2021-165</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ascii="黑体" w:hAnsi="黑体" w:eastAsia="黑体" w:cs="黑体"/>
          <w:b w:val="0"/>
          <w:bCs w:val="0"/>
          <w:sz w:val="24"/>
          <w:lang w:val="en-US"/>
        </w:rPr>
      </w:pPr>
      <w:r>
        <w:rPr>
          <w:rFonts w:hint="eastAsia" w:ascii="黑体" w:hAnsi="黑体" w:eastAsia="黑体" w:cs="黑体"/>
          <w:b w:val="0"/>
          <w:bCs w:val="0"/>
          <w:sz w:val="24"/>
          <w:lang w:val="en-US" w:eastAsia="zh-CN"/>
        </w:rPr>
        <w:t>甘肃路桥建设集团有限公司</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 xml:space="preserve">陆波涌、张敏、钱伦、赵元正、师金隆、魏盼业 </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default"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1.成果简介</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1.1技术背景</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outlineLvl w:val="1"/>
        <w:rPr>
          <w:rFonts w:hint="eastAsia" w:ascii="宋体" w:hAnsi="宋体" w:eastAsia="宋体" w:cs="宋体"/>
          <w:sz w:val="22"/>
          <w:szCs w:val="22"/>
        </w:rPr>
      </w:pPr>
      <w:r>
        <w:rPr>
          <w:rFonts w:hint="eastAsia" w:ascii="宋体" w:hAnsi="宋体" w:eastAsia="宋体" w:cs="宋体"/>
          <w:sz w:val="22"/>
          <w:szCs w:val="22"/>
        </w:rPr>
        <w:t>现浇箱涵墙身及顶板模板支护普遍以满堂支架作为支撑体系，用竹胶板、方木龙骨进行墙身模板的支护加固。其弊端在于支架投入成本高，模板加固困难大，施工速度慢，耗费人工多，箱涵竹胶板模板、木质分配梁及墙身龙骨等周转材料耗费多，小半径曲线段箱涵线型控制困难，模板加固后整体稳定性不强，且加固不当易造成跑模、胀模、漏浆等质量问题；如何实现现浇箱涵模板快速安装、模板支护整体稳定性安全可靠、成品线型美观顺适、减少投入成本、加快施工进度尤为重要。</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在兰州中川国际机场三期扩建工程机场工程飞行区场道工程（八标段）下穿通道暗埋段现浇箱涵施工中，综合自身以往隧道工程的施工经验，针对现浇箱涵混凝土浇筑体量大、截面尺寸变化大、曲线半径小等施工难点，研发适用于现浇箱涵施工的自行式大跨径变截面液压模板台车，并且经过总结提炼，形成了现浇箱涵自行式大跨径变截面液压模板台车法施工技术。</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1.2解决的主要问题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b/>
          <w:bCs/>
          <w:sz w:val="22"/>
          <w:szCs w:val="22"/>
          <w:lang w:val="en-US" w:eastAsia="zh-CN"/>
        </w:rPr>
      </w:pPr>
      <w:r>
        <w:rPr>
          <w:rFonts w:hint="eastAsia" w:ascii="宋体" w:hAnsi="宋体" w:eastAsia="宋体" w:cs="宋体"/>
          <w:sz w:val="22"/>
          <w:szCs w:val="22"/>
          <w:lang w:val="en-US" w:eastAsia="zh-CN"/>
        </w:rPr>
        <w:t>有效解决现浇箱涵小半径曲线段、结构尺寸变化段现浇箱涵墙身及顶板施工，提高施工质量，保障施工安全，加快施工进度。</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1.3适用范围</w:t>
      </w:r>
    </w:p>
    <w:p>
      <w:pPr>
        <w:keepNext w:val="0"/>
        <w:keepLines w:val="0"/>
        <w:pageBreakBefore w:val="0"/>
        <w:widowControl w:val="0"/>
        <w:tabs>
          <w:tab w:val="left" w:pos="377"/>
        </w:tabs>
        <w:kinsoku/>
        <w:wordWrap/>
        <w:overflowPunct/>
        <w:topLinePunct w:val="0"/>
        <w:autoSpaceDE/>
        <w:autoSpaceDN/>
        <w:bidi w:val="0"/>
        <w:adjustRightInd/>
        <w:snapToGrid/>
        <w:spacing w:line="360"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适用于现浇箱涵墙身及顶板施工，尤其适用于小半径曲线段、结构尺寸变化段现浇箱涵墙身及顶板施工。</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1.4技术特点</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1.现浇箱涵自行式大跨径变截面液压模板台车法施工技术就是采用刚度、强度高，整体稳定性强的自行式大跨径变截面液压模板台车进行现浇箱涵墙身及顶板施工，台车采用液压主从行走、平移、顶推机构，台车行走、平移、定位快速精准，切实提高了现浇箱涵墙身及顶板的施工工效。</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2.台车整体稳定性强，支护强度高，依托曲面横梁固定模板线型，小半径曲线段线型顺适美观。</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3.台车截面尺寸可调，变截面现浇箱涵段施工方便快捷。</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4.与传统满堂支架支撑体系、竹胶板模板支护施工技术相比较，台车使用寿命长，减少了竹胶板模板</w:t>
      </w:r>
      <w:r>
        <w:rPr>
          <w:rFonts w:hint="eastAsia" w:ascii="宋体" w:hAnsi="宋体" w:eastAsia="宋体" w:cs="华文中宋"/>
          <w:bCs/>
          <w:sz w:val="22"/>
          <w:szCs w:val="22"/>
          <w:lang w:val="zh-CN" w:eastAsia="zh-CN"/>
        </w:rPr>
        <w:t>、</w:t>
      </w:r>
      <w:r>
        <w:rPr>
          <w:rFonts w:hint="eastAsia" w:ascii="宋体" w:hAnsi="宋体" w:eastAsia="宋体" w:cs="华文中宋"/>
          <w:bCs/>
          <w:sz w:val="22"/>
          <w:szCs w:val="22"/>
          <w:lang w:val="en-US" w:eastAsia="zh-CN"/>
        </w:rPr>
        <w:t>木质分配</w:t>
      </w:r>
      <w:r>
        <w:rPr>
          <w:rFonts w:hint="eastAsia" w:ascii="宋体" w:hAnsi="宋体" w:eastAsia="宋体" w:cs="华文中宋"/>
          <w:bCs/>
          <w:sz w:val="22"/>
          <w:szCs w:val="22"/>
          <w:lang w:val="zh-CN" w:eastAsia="zh-CN"/>
        </w:rPr>
        <w:t>梁</w:t>
      </w:r>
      <w:r>
        <w:rPr>
          <w:rFonts w:hint="eastAsia" w:ascii="宋体" w:hAnsi="宋体" w:eastAsia="宋体" w:cs="华文中宋"/>
          <w:bCs/>
          <w:sz w:val="22"/>
          <w:szCs w:val="22"/>
          <w:lang w:val="en-US" w:eastAsia="zh-CN"/>
        </w:rPr>
        <w:t>等周转材料的使用与浪费，降低施工成本，环保效益显著。</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r>
        <w:rPr>
          <w:rFonts w:hint="eastAsia"/>
          <w:color w:val="000000"/>
          <w:lang w:eastAsia="zh-CN"/>
        </w:rPr>
        <w:drawing>
          <wp:inline distT="0" distB="0" distL="114300" distR="114300">
            <wp:extent cx="3812540" cy="2421255"/>
            <wp:effectExtent l="0" t="0" r="12700" b="1905"/>
            <wp:docPr id="9" name="图片 4" descr="mmexport1638867989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mmexport1638867989103"/>
                    <pic:cNvPicPr>
                      <a:picLocks noChangeAspect="1"/>
                    </pic:cNvPicPr>
                  </pic:nvPicPr>
                  <pic:blipFill>
                    <a:blip r:embed="rId6"/>
                    <a:stretch>
                      <a:fillRect/>
                    </a:stretch>
                  </pic:blipFill>
                  <pic:spPr>
                    <a:xfrm>
                      <a:off x="0" y="0"/>
                      <a:ext cx="3812540" cy="24212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宋体" w:hAnsi="宋体" w:eastAsia="宋体" w:cs="宋体"/>
          <w:sz w:val="22"/>
          <w:szCs w:val="22"/>
        </w:rPr>
      </w:pPr>
      <w:r>
        <w:rPr>
          <w:rFonts w:hint="eastAsia" w:ascii="宋体" w:hAnsi="宋体" w:eastAsia="宋体" w:cs="宋体"/>
          <w:b/>
          <w:bCs/>
          <w:sz w:val="22"/>
          <w:szCs w:val="22"/>
          <w:lang w:val="en-US" w:eastAsia="zh-CN"/>
        </w:rPr>
        <w:t>图1 自行式大跨径变截面液压模板台车</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2.技术内容</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2.1技术原理</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pPr>
      <w:r>
        <w:rPr>
          <w:rFonts w:hint="eastAsia" w:ascii="宋体" w:hAnsi="宋体" w:eastAsia="宋体" w:cs="华文中宋"/>
          <w:bCs/>
          <w:sz w:val="22"/>
          <w:szCs w:val="22"/>
          <w:lang w:val="en-US" w:eastAsia="zh-CN"/>
        </w:rPr>
        <w:t>现浇箱涵自行式大跨径变截面液压模板台车法施工技术就是采用刚度、强度高，整体稳定性强的自行式大跨径变截面液压模板台车进行现浇箱涵墙身及顶板施工，利用液压主从行走、平移、顶推机构，实现台车在小半径曲线段行走、平移、定位；台车定位后，利用顶模液压拉伸机构及宽度调节块调节顶模宽度，利用台车外架横梁液压拉伸机构调节外架宽度；利用液压顶推机构及高度调节块调节台车高度；利用墙身曲面横梁、侧模液压机构、侧模丝杆千斤定位模板，保证模板线型顺适，定位精准；利用门架支撑千斤全面提高模板台车整体稳定性、抗倾覆能力。</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en-US" w:eastAsia="zh-CN"/>
        </w:rPr>
      </w:pPr>
      <w:r>
        <w:rPr>
          <w:rFonts w:ascii="宋体" w:hAnsi="宋体" w:eastAsia="宋体" w:cs="宋体"/>
          <w:kern w:val="0"/>
          <w:sz w:val="24"/>
          <w:szCs w:val="24"/>
          <w:lang w:val="en-US" w:eastAsia="zh-CN" w:bidi="ar"/>
        </w:rPr>
        <w:fldChar w:fldCharType="begin"/>
      </w:r>
      <w:r>
        <w:rPr>
          <w:rFonts w:ascii="宋体" w:hAnsi="宋体" w:eastAsia="宋体" w:cs="宋体"/>
          <w:kern w:val="0"/>
          <w:sz w:val="24"/>
          <w:szCs w:val="24"/>
          <w:lang w:val="en-US" w:eastAsia="zh-CN" w:bidi="ar"/>
        </w:rPr>
        <w:instrText xml:space="preserve">INCLUDEPICTURE \d "C:\\Users\\24533\\AppData\\Roaming\\Tencent\\Users\\245332372\\QQ\\WinTemp\\RichOle\\)OPCZRIB78)F{4DFY{M{[]A.png" \* MERGEFORMATINET </w:instrText>
      </w:r>
      <w:r>
        <w:rPr>
          <w:rFonts w:ascii="宋体" w:hAnsi="宋体" w:eastAsia="宋体" w:cs="宋体"/>
          <w:kern w:val="0"/>
          <w:sz w:val="24"/>
          <w:szCs w:val="24"/>
          <w:lang w:val="en-US" w:eastAsia="zh-CN" w:bidi="ar"/>
        </w:rPr>
        <w:fldChar w:fldCharType="separate"/>
      </w:r>
      <w:r>
        <w:rPr>
          <w:rFonts w:ascii="宋体" w:hAnsi="宋体" w:eastAsia="宋体" w:cs="宋体"/>
          <w:kern w:val="0"/>
          <w:sz w:val="24"/>
          <w:szCs w:val="24"/>
          <w:lang w:val="en-US" w:eastAsia="zh-CN" w:bidi="ar"/>
        </w:rPr>
        <w:drawing>
          <wp:inline distT="0" distB="0" distL="114300" distR="114300">
            <wp:extent cx="6021070" cy="2455545"/>
            <wp:effectExtent l="0" t="0" r="13970" b="13335"/>
            <wp:docPr id="3"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6"/>
                    <pic:cNvPicPr>
                      <a:picLocks noChangeAspect="1"/>
                    </pic:cNvPicPr>
                  </pic:nvPicPr>
                  <pic:blipFill>
                    <a:blip r:embed="rId7"/>
                    <a:stretch>
                      <a:fillRect/>
                    </a:stretch>
                  </pic:blipFill>
                  <pic:spPr>
                    <a:xfrm>
                      <a:off x="0" y="0"/>
                      <a:ext cx="6021070" cy="2455545"/>
                    </a:xfrm>
                    <a:prstGeom prst="rect">
                      <a:avLst/>
                    </a:prstGeom>
                    <a:noFill/>
                    <a:ln>
                      <a:noFill/>
                    </a:ln>
                  </pic:spPr>
                </pic:pic>
              </a:graphicData>
            </a:graphic>
          </wp:inline>
        </w:drawing>
      </w:r>
      <w:r>
        <w:rPr>
          <w:rFonts w:ascii="宋体" w:hAnsi="宋体" w:eastAsia="宋体" w:cs="宋体"/>
          <w:kern w:val="0"/>
          <w:sz w:val="24"/>
          <w:szCs w:val="24"/>
          <w:lang w:val="en-US" w:eastAsia="zh-CN" w:bidi="ar"/>
        </w:rPr>
        <w:fldChar w:fldCharType="end"/>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en-US" w:eastAsia="zh-CN"/>
        </w:rPr>
      </w:pPr>
      <w:r>
        <w:rPr>
          <w:rFonts w:hint="eastAsia"/>
          <w:sz w:val="28"/>
        </w:rPr>
        <w:drawing>
          <wp:inline distT="0" distB="0" distL="114300" distR="114300">
            <wp:extent cx="5812155" cy="2863215"/>
            <wp:effectExtent l="0" t="0" r="9525"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8"/>
                    <a:stretch>
                      <a:fillRect/>
                    </a:stretch>
                  </pic:blipFill>
                  <pic:spPr>
                    <a:xfrm>
                      <a:off x="0" y="0"/>
                      <a:ext cx="5812155" cy="2863215"/>
                    </a:xfrm>
                    <a:prstGeom prst="rect">
                      <a:avLst/>
                    </a:prstGeom>
                    <a:noFill/>
                    <a:ln>
                      <a:noFill/>
                    </a:ln>
                  </pic:spPr>
                </pic:pic>
              </a:graphicData>
            </a:graphic>
          </wp:inline>
        </w:drawing>
      </w:r>
    </w:p>
    <w:p>
      <w:pPr>
        <w:keepNext w:val="0"/>
        <w:keepLines w:val="0"/>
        <w:pageBreakBefore w:val="0"/>
        <w:widowControl w:val="0"/>
        <w:tabs>
          <w:tab w:val="left" w:pos="377"/>
        </w:tabs>
        <w:kinsoku/>
        <w:wordWrap/>
        <w:overflowPunct/>
        <w:topLinePunct w:val="0"/>
        <w:autoSpaceDE/>
        <w:autoSpaceDN/>
        <w:bidi w:val="0"/>
        <w:adjustRightInd/>
        <w:snapToGrid/>
        <w:spacing w:line="360"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zh-CN" w:eastAsia="zh-CN"/>
        </w:rPr>
        <w:t>图中：1－顶模；2－侧模；3－吊耳；4－牛腿立柱；5－顶横梁；6－顶纵梁；7－连接横梁；8－连接交叉梁；9－底纵梁；10－</w:t>
      </w:r>
      <w:r>
        <w:rPr>
          <w:rFonts w:hint="eastAsia" w:ascii="宋体" w:hAnsi="宋体" w:eastAsia="宋体" w:cs="华文中宋"/>
          <w:bCs/>
          <w:sz w:val="22"/>
          <w:szCs w:val="22"/>
          <w:lang w:val="en-US" w:eastAsia="zh-CN"/>
        </w:rPr>
        <w:t>液压</w:t>
      </w:r>
      <w:r>
        <w:rPr>
          <w:rFonts w:hint="eastAsia" w:ascii="宋体" w:hAnsi="宋体" w:eastAsia="宋体" w:cs="华文中宋"/>
          <w:bCs/>
          <w:sz w:val="22"/>
          <w:szCs w:val="22"/>
          <w:lang w:val="zh-CN" w:eastAsia="zh-CN"/>
        </w:rPr>
        <w:t>顶模拉伸</w:t>
      </w:r>
      <w:r>
        <w:rPr>
          <w:rFonts w:hint="eastAsia" w:ascii="宋体" w:hAnsi="宋体" w:eastAsia="宋体" w:cs="华文中宋"/>
          <w:bCs/>
          <w:sz w:val="22"/>
          <w:szCs w:val="22"/>
          <w:lang w:val="en-US" w:eastAsia="zh-CN"/>
        </w:rPr>
        <w:t>机构</w:t>
      </w:r>
      <w:r>
        <w:rPr>
          <w:rFonts w:hint="eastAsia" w:ascii="宋体" w:hAnsi="宋体" w:eastAsia="宋体" w:cs="华文中宋"/>
          <w:bCs/>
          <w:sz w:val="22"/>
          <w:szCs w:val="22"/>
          <w:lang w:val="zh-CN" w:eastAsia="zh-CN"/>
        </w:rPr>
        <w:t>；11－侧模支撑千斤； 12－液压顶推</w:t>
      </w:r>
      <w:r>
        <w:rPr>
          <w:rFonts w:hint="eastAsia" w:ascii="宋体" w:hAnsi="宋体" w:eastAsia="宋体" w:cs="华文中宋"/>
          <w:bCs/>
          <w:sz w:val="22"/>
          <w:szCs w:val="22"/>
          <w:lang w:val="en-US" w:eastAsia="zh-CN"/>
        </w:rPr>
        <w:t>机构</w:t>
      </w:r>
      <w:r>
        <w:rPr>
          <w:rFonts w:hint="eastAsia" w:ascii="宋体" w:hAnsi="宋体" w:eastAsia="宋体" w:cs="华文中宋"/>
          <w:bCs/>
          <w:sz w:val="22"/>
          <w:szCs w:val="22"/>
          <w:lang w:val="zh-CN" w:eastAsia="zh-CN"/>
        </w:rPr>
        <w:t>；13－液压平移</w:t>
      </w:r>
      <w:r>
        <w:rPr>
          <w:rFonts w:hint="eastAsia" w:ascii="宋体" w:hAnsi="宋体" w:eastAsia="宋体" w:cs="华文中宋"/>
          <w:bCs/>
          <w:sz w:val="22"/>
          <w:szCs w:val="22"/>
          <w:lang w:val="en-US" w:eastAsia="zh-CN"/>
        </w:rPr>
        <w:t>机构</w:t>
      </w:r>
      <w:r>
        <w:rPr>
          <w:rFonts w:hint="eastAsia" w:ascii="宋体" w:hAnsi="宋体" w:eastAsia="宋体" w:cs="华文中宋"/>
          <w:bCs/>
          <w:sz w:val="22"/>
          <w:szCs w:val="22"/>
          <w:lang w:val="zh-CN" w:eastAsia="zh-CN"/>
        </w:rPr>
        <w:t>；14－液压主从行走</w:t>
      </w:r>
      <w:r>
        <w:rPr>
          <w:rFonts w:hint="eastAsia" w:ascii="宋体" w:hAnsi="宋体" w:eastAsia="宋体" w:cs="华文中宋"/>
          <w:bCs/>
          <w:sz w:val="22"/>
          <w:szCs w:val="22"/>
          <w:lang w:val="en-US" w:eastAsia="zh-CN"/>
        </w:rPr>
        <w:t>机构</w:t>
      </w:r>
      <w:r>
        <w:rPr>
          <w:rFonts w:hint="eastAsia" w:ascii="宋体" w:hAnsi="宋体" w:eastAsia="宋体" w:cs="华文中宋"/>
          <w:bCs/>
          <w:sz w:val="22"/>
          <w:szCs w:val="22"/>
          <w:lang w:val="zh-CN" w:eastAsia="zh-CN"/>
        </w:rPr>
        <w:t>；15－竖向支撑千斤；16－斜向支撑千斤；17－宽度调节块；18－高度调节块；19－曲面横梁；20－液压</w:t>
      </w:r>
      <w:r>
        <w:rPr>
          <w:rFonts w:hint="eastAsia" w:ascii="宋体" w:hAnsi="宋体" w:eastAsia="宋体" w:cs="华文中宋"/>
          <w:bCs/>
          <w:sz w:val="22"/>
          <w:szCs w:val="22"/>
          <w:lang w:val="en-US" w:eastAsia="zh-CN"/>
        </w:rPr>
        <w:t>系统</w:t>
      </w:r>
      <w:r>
        <w:rPr>
          <w:rFonts w:hint="eastAsia" w:ascii="宋体" w:hAnsi="宋体" w:eastAsia="宋体" w:cs="华文中宋"/>
          <w:bCs/>
          <w:sz w:val="22"/>
          <w:szCs w:val="22"/>
          <w:lang w:val="zh-CN" w:eastAsia="zh-CN"/>
        </w:rPr>
        <w:t>操作台；21－平板振捣器；22－</w:t>
      </w:r>
      <w:r>
        <w:rPr>
          <w:rFonts w:hint="eastAsia" w:ascii="宋体" w:hAnsi="宋体" w:eastAsia="宋体" w:cs="华文中宋"/>
          <w:bCs/>
          <w:sz w:val="22"/>
          <w:szCs w:val="22"/>
          <w:lang w:val="en-US" w:eastAsia="zh-CN"/>
        </w:rPr>
        <w:t>液压</w:t>
      </w:r>
      <w:r>
        <w:rPr>
          <w:rFonts w:hint="eastAsia" w:ascii="宋体" w:hAnsi="宋体" w:eastAsia="宋体" w:cs="华文中宋"/>
          <w:bCs/>
          <w:sz w:val="22"/>
          <w:szCs w:val="22"/>
          <w:lang w:val="zh-CN" w:eastAsia="zh-CN"/>
        </w:rPr>
        <w:t>侧模拉伸</w:t>
      </w:r>
      <w:r>
        <w:rPr>
          <w:rFonts w:hint="eastAsia" w:ascii="宋体" w:hAnsi="宋体" w:eastAsia="宋体" w:cs="华文中宋"/>
          <w:bCs/>
          <w:sz w:val="22"/>
          <w:szCs w:val="22"/>
          <w:lang w:val="en-US" w:eastAsia="zh-CN"/>
        </w:rPr>
        <w:t>机构</w:t>
      </w:r>
      <w:r>
        <w:rPr>
          <w:rFonts w:hint="eastAsia" w:ascii="宋体" w:hAnsi="宋体" w:eastAsia="宋体" w:cs="华文中宋"/>
          <w:bCs/>
          <w:sz w:val="22"/>
          <w:szCs w:val="22"/>
          <w:lang w:val="zh-CN" w:eastAsia="zh-CN"/>
        </w:rPr>
        <w:t>；23－安全爬梯；24－安全操作平台；2</w:t>
      </w:r>
      <w:r>
        <w:rPr>
          <w:rFonts w:hint="eastAsia" w:ascii="宋体" w:hAnsi="宋体" w:eastAsia="宋体" w:cs="华文中宋"/>
          <w:bCs/>
          <w:sz w:val="22"/>
          <w:szCs w:val="22"/>
          <w:lang w:val="en-US" w:eastAsia="zh-CN"/>
        </w:rPr>
        <w:t>5－门架立柱；26－外架横梁液压拉伸机构；27－外模液压拉伸机构</w:t>
      </w:r>
      <w:r>
        <w:rPr>
          <w:rFonts w:hint="eastAsia" w:ascii="宋体" w:hAnsi="宋体" w:eastAsia="宋体" w:cs="华文中宋"/>
          <w:bCs/>
          <w:sz w:val="22"/>
          <w:szCs w:val="22"/>
          <w:lang w:val="zh-CN" w:eastAsia="zh-CN"/>
        </w:rPr>
        <w:t>。</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rPr>
      </w:pPr>
      <w:r>
        <w:rPr>
          <w:rFonts w:hint="eastAsia" w:ascii="宋体" w:hAnsi="宋体" w:eastAsia="宋体" w:cs="宋体"/>
          <w:b/>
          <w:bCs/>
          <w:sz w:val="22"/>
          <w:szCs w:val="22"/>
          <w:lang w:val="en-US" w:eastAsia="zh-CN"/>
        </w:rPr>
        <w:t>图2 自行式大跨径变截面液压模板台车</w:t>
      </w:r>
      <w:r>
        <w:rPr>
          <w:rFonts w:hint="eastAsia" w:ascii="宋体" w:hAnsi="宋体" w:eastAsia="宋体" w:cs="宋体"/>
          <w:b/>
          <w:bCs/>
          <w:sz w:val="22"/>
          <w:szCs w:val="22"/>
        </w:rPr>
        <w:t>原理图</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2.2工艺流程</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eastAsia="宋体"/>
          <w:lang w:eastAsia="zh-CN"/>
        </w:rPr>
      </w:pPr>
      <w:r>
        <w:rPr>
          <w:rFonts w:hint="eastAsia" w:eastAsia="宋体"/>
          <w:lang w:eastAsia="zh-CN"/>
        </w:rPr>
        <w:drawing>
          <wp:inline distT="0" distB="0" distL="114300" distR="114300">
            <wp:extent cx="4685665" cy="6294120"/>
            <wp:effectExtent l="0" t="0" r="0" b="0"/>
            <wp:docPr id="11" name="图片 5" descr="C:/Users/MyPC/AppData/Local/Temp/wps.XzcOPM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C:/Users/MyPC/AppData/Local/Temp/wps.XzcOPMwps"/>
                    <pic:cNvPicPr>
                      <a:picLocks noChangeAspect="1"/>
                    </pic:cNvPicPr>
                  </pic:nvPicPr>
                  <pic:blipFill>
                    <a:blip r:embed="rId9"/>
                    <a:stretch>
                      <a:fillRect/>
                    </a:stretch>
                  </pic:blipFill>
                  <pic:spPr>
                    <a:xfrm>
                      <a:off x="0" y="0"/>
                      <a:ext cx="4685665" cy="62941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图3 现浇箱涵自行式大跨径变截面液压模板台车法施工工艺流程图</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2.3操作要点</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 xml:space="preserve">1.施工准备    </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平整场地，检测地基承载力，对局部软弱区域进行换填压实处理。配备25T吊车及专业安装人员，完成台车拼装。</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箱涵底板施工完成后进行覆盖洒水养生，箱涵底板混凝土强度达到设计强度的75%以上方可进行台车行走定位。</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2.测量放线</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使用全站仪放出以下点位：各墙身边线、线路中线（半径为70m～95m圆曲线段纵向每2m测放一组点位），以利于台车就位。</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3.墙身钢筋制作及安装</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钢筋由钢筋加工厂统一加工配送，墙身竖向主筋采用套筒连接，箍筋、水平筋采用绑扎连接。墙身顶部主筋套丝连接以上部位的钢筋，待台车就位后再进行施工。</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default"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4.内模台车行走定位</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台车行进前，通过液压顶推机构、侧向模板液压机构及侧向模板支撑千斤调节台车尺寸，使台车尺寸小于需要支护段落的箱涵断面尺寸。台车依靠液压主从行走机构进行前后位置移动，在移动过程中，派专人观察台车与墙身钢筋间距，及时向液压</w:t>
      </w:r>
      <w:r>
        <w:rPr>
          <w:rFonts w:hint="eastAsia" w:ascii="宋体" w:hAnsi="宋体" w:eastAsia="宋体" w:cs="华文中宋"/>
          <w:bCs/>
          <w:sz w:val="22"/>
          <w:szCs w:val="22"/>
          <w:lang w:val="en-US" w:eastAsia="zh-CN"/>
        </w:rPr>
        <w:t>系统</w:t>
      </w:r>
      <w:r>
        <w:rPr>
          <w:rFonts w:hint="eastAsia" w:ascii="宋体" w:hAnsi="宋体" w:eastAsia="宋体" w:cs="华文中宋"/>
          <w:bCs/>
          <w:sz w:val="22"/>
          <w:szCs w:val="22"/>
          <w:lang w:val="zh-CN" w:eastAsia="zh-CN"/>
        </w:rPr>
        <w:t>操作员传递行进、停止信号，使用</w:t>
      </w:r>
      <w:r>
        <w:rPr>
          <w:rFonts w:hint="eastAsia" w:ascii="宋体" w:hAnsi="宋体" w:eastAsia="宋体" w:cs="华文中宋"/>
          <w:bCs/>
          <w:sz w:val="22"/>
          <w:szCs w:val="22"/>
          <w:lang w:val="en-US" w:eastAsia="zh-CN"/>
        </w:rPr>
        <w:t>液压</w:t>
      </w:r>
      <w:r>
        <w:rPr>
          <w:rFonts w:hint="eastAsia" w:ascii="宋体" w:hAnsi="宋体" w:eastAsia="宋体" w:cs="华文中宋"/>
          <w:bCs/>
          <w:sz w:val="22"/>
          <w:szCs w:val="22"/>
          <w:lang w:val="zh-CN" w:eastAsia="zh-CN"/>
        </w:rPr>
        <w:t>平移机构调节台车横向位置，确保台车</w:t>
      </w:r>
      <w:r>
        <w:rPr>
          <w:rFonts w:hint="eastAsia" w:ascii="宋体" w:hAnsi="宋体" w:eastAsia="宋体" w:cs="华文中宋"/>
          <w:bCs/>
          <w:sz w:val="22"/>
          <w:szCs w:val="22"/>
          <w:lang w:val="en-US" w:eastAsia="zh-CN"/>
        </w:rPr>
        <w:t>行进过程中</w:t>
      </w:r>
      <w:r>
        <w:rPr>
          <w:rFonts w:hint="eastAsia" w:ascii="宋体" w:hAnsi="宋体" w:eastAsia="宋体" w:cs="华文中宋"/>
          <w:bCs/>
          <w:sz w:val="22"/>
          <w:szCs w:val="22"/>
          <w:lang w:val="zh-CN" w:eastAsia="zh-CN"/>
        </w:rPr>
        <w:t>不与墙身钢筋发生碰撞或刮蹭。</w:t>
      </w:r>
    </w:p>
    <w:p>
      <w:pPr>
        <w:pStyle w:val="2"/>
        <w:tabs>
          <w:tab w:val="left" w:pos="567"/>
          <w:tab w:val="clear" w:pos="377"/>
        </w:tabs>
        <w:jc w:val="center"/>
        <w:rPr>
          <w:rFonts w:hint="eastAsia" w:ascii="黑体" w:eastAsia="黑体"/>
          <w:kern w:val="2"/>
          <w:sz w:val="21"/>
          <w:szCs w:val="21"/>
          <w:lang w:val="en-US" w:eastAsia="zh-CN"/>
        </w:rPr>
      </w:pPr>
      <w:r>
        <w:rPr>
          <w:rFonts w:hint="eastAsia"/>
          <w:kern w:val="2"/>
        </w:rPr>
        <w:drawing>
          <wp:inline distT="0" distB="0" distL="114300" distR="114300">
            <wp:extent cx="2520315" cy="1800225"/>
            <wp:effectExtent l="0" t="0" r="9525" b="13335"/>
            <wp:docPr id="15" name="图片 5" descr="mmexport1638861987204"/>
            <wp:cNvGraphicFramePr/>
            <a:graphic xmlns:a="http://schemas.openxmlformats.org/drawingml/2006/main">
              <a:graphicData uri="http://schemas.openxmlformats.org/drawingml/2006/picture">
                <pic:pic xmlns:pic="http://schemas.openxmlformats.org/drawingml/2006/picture">
                  <pic:nvPicPr>
                    <pic:cNvPr id="15" name="图片 5" descr="mmexport1638861987204"/>
                    <pic:cNvPicPr/>
                  </pic:nvPicPr>
                  <pic:blipFill>
                    <a:blip r:embed="rId10"/>
                    <a:stretch>
                      <a:fillRect/>
                    </a:stretch>
                  </pic:blipFill>
                  <pic:spPr>
                    <a:xfrm>
                      <a:off x="0" y="0"/>
                      <a:ext cx="2520315" cy="1800225"/>
                    </a:xfrm>
                    <a:prstGeom prst="rect">
                      <a:avLst/>
                    </a:prstGeom>
                    <a:noFill/>
                    <a:ln>
                      <a:noFill/>
                    </a:ln>
                  </pic:spPr>
                </pic:pic>
              </a:graphicData>
            </a:graphic>
          </wp:inline>
        </w:drawing>
      </w:r>
      <w:r>
        <w:rPr>
          <w:rFonts w:hint="eastAsia"/>
          <w:kern w:val="2"/>
          <w:lang w:val="en-US" w:eastAsia="zh-CN"/>
        </w:rPr>
        <w:t xml:space="preserve"> </w:t>
      </w:r>
      <w:r>
        <w:rPr>
          <w:rFonts w:hint="eastAsia"/>
          <w:kern w:val="2"/>
        </w:rPr>
        <w:drawing>
          <wp:inline distT="0" distB="0" distL="114300" distR="114300">
            <wp:extent cx="2520315" cy="1800225"/>
            <wp:effectExtent l="0" t="0" r="9525" b="13335"/>
            <wp:docPr id="25" name="图片 6" descr="C:/Users/24533/AppData/Local/Temp/picturecompress_20211207151542/output_1.jpgoutput_1"/>
            <wp:cNvGraphicFramePr/>
            <a:graphic xmlns:a="http://schemas.openxmlformats.org/drawingml/2006/main">
              <a:graphicData uri="http://schemas.openxmlformats.org/drawingml/2006/picture">
                <pic:pic xmlns:pic="http://schemas.openxmlformats.org/drawingml/2006/picture">
                  <pic:nvPicPr>
                    <pic:cNvPr id="25" name="图片 6" descr="C:/Users/24533/AppData/Local/Temp/picturecompress_20211207151542/output_1.jpgoutput_1"/>
                    <pic:cNvPicPr/>
                  </pic:nvPicPr>
                  <pic:blipFill>
                    <a:blip r:embed="rId11"/>
                    <a:stretch>
                      <a:fillRect/>
                    </a:stretch>
                  </pic:blipFill>
                  <pic:spPr>
                    <a:xfrm>
                      <a:off x="0" y="0"/>
                      <a:ext cx="2520315" cy="1800225"/>
                    </a:xfrm>
                    <a:prstGeom prst="rect">
                      <a:avLst/>
                    </a:prstGeom>
                    <a:noFill/>
                    <a:ln>
                      <a:noFill/>
                    </a:ln>
                  </pic:spPr>
                </pic:pic>
              </a:graphicData>
            </a:graphic>
          </wp:inline>
        </w:drawing>
      </w:r>
      <w:r>
        <w:rPr>
          <w:rFonts w:hint="eastAsia" w:ascii="黑体" w:eastAsia="黑体"/>
          <w:kern w:val="2"/>
          <w:sz w:val="21"/>
          <w:szCs w:val="21"/>
          <w:lang w:val="en-US" w:eastAsia="zh-CN"/>
        </w:rPr>
        <w:t xml:space="preserve"> </w:t>
      </w:r>
    </w:p>
    <w:p>
      <w:pPr>
        <w:pStyle w:val="2"/>
        <w:tabs>
          <w:tab w:val="left" w:pos="567"/>
          <w:tab w:val="clear" w:pos="377"/>
        </w:tabs>
        <w:spacing w:line="240" w:lineRule="auto"/>
        <w:ind w:firstLine="1767" w:firstLineChars="800"/>
        <w:jc w:val="both"/>
        <w:rPr>
          <w:rFonts w:hint="eastAsia" w:ascii="黑体" w:eastAsia="黑体"/>
          <w:sz w:val="21"/>
          <w:szCs w:val="21"/>
          <w:lang w:val="zh-CN"/>
        </w:rPr>
      </w:pPr>
      <w:r>
        <w:rPr>
          <w:rFonts w:hint="eastAsia" w:ascii="宋体" w:hAnsi="宋体" w:eastAsia="宋体" w:cs="宋体"/>
          <w:b/>
          <w:bCs/>
          <w:sz w:val="22"/>
          <w:szCs w:val="22"/>
          <w:lang w:val="en-US" w:eastAsia="zh-CN"/>
        </w:rPr>
        <w:t>图4 液压系统操作台            图5 液压主从行走机构前后移动台车</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en-US" w:eastAsia="zh-CN"/>
        </w:rPr>
      </w:pPr>
      <w:r>
        <w:rPr>
          <w:rFonts w:hint="eastAsia"/>
          <w:kern w:val="2"/>
        </w:rPr>
        <w:drawing>
          <wp:inline distT="0" distB="0" distL="114300" distR="114300">
            <wp:extent cx="2806700" cy="1932940"/>
            <wp:effectExtent l="0" t="0" r="12700" b="2540"/>
            <wp:docPr id="14" name="图片 7" descr="C:/Users/24533/AppData/Local/Temp/picturecompress_20211207151648/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descr="C:/Users/24533/AppData/Local/Temp/picturecompress_20211207151648/output_1.jpgoutput_1"/>
                    <pic:cNvPicPr>
                      <a:picLocks noChangeAspect="1"/>
                    </pic:cNvPicPr>
                  </pic:nvPicPr>
                  <pic:blipFill>
                    <a:blip r:embed="rId12"/>
                    <a:stretch>
                      <a:fillRect/>
                    </a:stretch>
                  </pic:blipFill>
                  <pic:spPr>
                    <a:xfrm>
                      <a:off x="0" y="0"/>
                      <a:ext cx="2806700" cy="19329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 xml:space="preserve"> 图6 液压顶推、平移机构液压顶推机构、液压平移机构调节台车高度和宽度</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台车行进至设计桩号后，依据箱涵设计尺寸调节台车尺寸，台车高度调节时，首先将箱涵顶板底模靠近中心位置模板间的连接螺栓沿纵向全部拆除，利用液压顶模拉伸机构将模板向两侧</w:t>
      </w:r>
      <w:r>
        <w:rPr>
          <w:rFonts w:hint="eastAsia" w:ascii="宋体" w:hAnsi="宋体" w:eastAsia="宋体" w:cs="华文中宋"/>
          <w:bCs/>
          <w:sz w:val="22"/>
          <w:szCs w:val="22"/>
          <w:lang w:val="en-US" w:eastAsia="zh-CN"/>
        </w:rPr>
        <w:t>推</w:t>
      </w:r>
      <w:r>
        <w:rPr>
          <w:rFonts w:hint="eastAsia" w:ascii="宋体" w:hAnsi="宋体" w:eastAsia="宋体" w:cs="华文中宋"/>
          <w:bCs/>
          <w:sz w:val="22"/>
          <w:szCs w:val="22"/>
          <w:lang w:val="zh-CN" w:eastAsia="zh-CN"/>
        </w:rPr>
        <w:t>开，然后安装顶板宽度调节块并连接固定；台车高度调节依靠液压顶推机构，将台车顶起，每次顶起高度在15-20cm之间，然后在台车下纵梁、平移机构底座位置安装高度调节块，并</w:t>
      </w:r>
      <w:r>
        <w:rPr>
          <w:rFonts w:hint="eastAsia" w:ascii="宋体" w:hAnsi="宋体" w:eastAsia="宋体" w:cs="华文中宋"/>
          <w:bCs/>
          <w:sz w:val="22"/>
          <w:szCs w:val="22"/>
          <w:lang w:val="en-US" w:eastAsia="zh-CN"/>
        </w:rPr>
        <w:t>在墙身模板底部</w:t>
      </w:r>
      <w:r>
        <w:rPr>
          <w:rFonts w:hint="eastAsia" w:ascii="宋体" w:hAnsi="宋体" w:eastAsia="宋体" w:cs="华文中宋"/>
          <w:bCs/>
          <w:sz w:val="22"/>
          <w:szCs w:val="22"/>
          <w:lang w:val="zh-CN" w:eastAsia="zh-CN"/>
        </w:rPr>
        <w:t>安装增高模板。</w:t>
      </w:r>
    </w:p>
    <w:p>
      <w:pPr>
        <w:tabs>
          <w:tab w:val="left" w:pos="377"/>
        </w:tabs>
        <w:spacing w:line="360" w:lineRule="auto"/>
        <w:jc w:val="center"/>
        <w:rPr>
          <w:rFonts w:hint="eastAsia" w:ascii="宋体" w:hAnsi="宋体"/>
          <w:color w:val="000000"/>
          <w:lang w:val="en-US" w:eastAsia="zh-CN"/>
        </w:rPr>
      </w:pPr>
      <w:r>
        <w:drawing>
          <wp:inline distT="0" distB="0" distL="114300" distR="114300">
            <wp:extent cx="2614295" cy="1941195"/>
            <wp:effectExtent l="0" t="0" r="6985" b="9525"/>
            <wp:docPr id="26" name="图片 8" descr="mmexport1646721646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descr="mmexport1646721646666"/>
                    <pic:cNvPicPr>
                      <a:picLocks noChangeAspect="1"/>
                    </pic:cNvPicPr>
                  </pic:nvPicPr>
                  <pic:blipFill>
                    <a:blip r:embed="rId13"/>
                    <a:srcRect l="2911" t="1791" r="37216" b="-1791"/>
                    <a:stretch>
                      <a:fillRect/>
                    </a:stretch>
                  </pic:blipFill>
                  <pic:spPr>
                    <a:xfrm>
                      <a:off x="0" y="0"/>
                      <a:ext cx="2614295" cy="194119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563495" cy="1925955"/>
            <wp:effectExtent l="0" t="0" r="12065" b="9525"/>
            <wp:docPr id="23"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descr="IMG_256"/>
                    <pic:cNvPicPr>
                      <a:picLocks noChangeAspect="1"/>
                    </pic:cNvPicPr>
                  </pic:nvPicPr>
                  <pic:blipFill>
                    <a:blip r:embed="rId14"/>
                    <a:stretch>
                      <a:fillRect/>
                    </a:stretch>
                  </pic:blipFill>
                  <pic:spPr>
                    <a:xfrm>
                      <a:off x="0" y="0"/>
                      <a:ext cx="2563495" cy="1925955"/>
                    </a:xfrm>
                    <a:prstGeom prst="rect">
                      <a:avLst/>
                    </a:prstGeom>
                    <a:noFill/>
                    <a:ln>
                      <a:noFill/>
                    </a:ln>
                  </pic:spPr>
                </pic:pic>
              </a:graphicData>
            </a:graphic>
          </wp:inline>
        </w:drawing>
      </w:r>
      <w:r>
        <w:rPr>
          <w:rFonts w:hint="eastAsia" w:ascii="宋体" w:hAnsi="宋体"/>
          <w:color w:val="000000"/>
          <w:lang w:val="en-US" w:eastAsia="zh-CN"/>
        </w:rPr>
        <w:t xml:space="preserve"> </w:t>
      </w:r>
    </w:p>
    <w:p>
      <w:pPr>
        <w:tabs>
          <w:tab w:val="left" w:pos="377"/>
        </w:tabs>
        <w:spacing w:line="360" w:lineRule="auto"/>
        <w:ind w:firstLine="1767" w:firstLineChars="800"/>
        <w:jc w:val="both"/>
        <w:rPr>
          <w:rFonts w:hint="default" w:ascii="宋体" w:hAnsi="宋体" w:eastAsia="宋体"/>
          <w:color w:val="000000"/>
          <w:lang w:val="en-US" w:eastAsia="zh-CN"/>
        </w:rPr>
      </w:pPr>
      <w:r>
        <w:rPr>
          <w:rFonts w:hint="eastAsia" w:ascii="宋体" w:hAnsi="宋体" w:eastAsia="宋体" w:cs="宋体"/>
          <w:b/>
          <w:bCs/>
          <w:sz w:val="22"/>
          <w:szCs w:val="22"/>
          <w:lang w:val="en-US" w:eastAsia="zh-CN"/>
        </w:rPr>
        <w:t xml:space="preserve">图7 高度调节块安装                   图8 墙身增高模板安装 </w:t>
      </w:r>
    </w:p>
    <w:p>
      <w:pPr>
        <w:tabs>
          <w:tab w:val="left" w:pos="377"/>
        </w:tabs>
        <w:spacing w:line="360" w:lineRule="auto"/>
        <w:jc w:val="center"/>
        <w:rPr>
          <w:rFonts w:hint="eastAsia" w:eastAsia="宋体"/>
          <w:lang w:eastAsia="zh-CN"/>
        </w:rPr>
      </w:pPr>
      <w:r>
        <w:rPr>
          <w:rFonts w:hint="eastAsia" w:eastAsia="宋体"/>
          <w:lang w:eastAsia="zh-CN"/>
        </w:rPr>
        <w:drawing>
          <wp:inline distT="0" distB="0" distL="114300" distR="114300">
            <wp:extent cx="2643505" cy="1778000"/>
            <wp:effectExtent l="0" t="0" r="8255" b="5080"/>
            <wp:docPr id="20" name="图片 10" descr="C:/Users/24533/AppData/Local/Temp/picturecompress_20220404163550/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descr="C:/Users/24533/AppData/Local/Temp/picturecompress_20220404163550/output_1.jpgoutput_1"/>
                    <pic:cNvPicPr>
                      <a:picLocks noChangeAspect="1"/>
                    </pic:cNvPicPr>
                  </pic:nvPicPr>
                  <pic:blipFill>
                    <a:blip r:embed="rId15"/>
                    <a:stretch>
                      <a:fillRect/>
                    </a:stretch>
                  </pic:blipFill>
                  <pic:spPr>
                    <a:xfrm>
                      <a:off x="0" y="0"/>
                      <a:ext cx="2643505" cy="1778000"/>
                    </a:xfrm>
                    <a:prstGeom prst="rect">
                      <a:avLst/>
                    </a:prstGeom>
                    <a:noFill/>
                    <a:ln>
                      <a:noFill/>
                    </a:ln>
                  </pic:spPr>
                </pic:pic>
              </a:graphicData>
            </a:graphic>
          </wp:inline>
        </w:drawing>
      </w:r>
      <w:r>
        <w:rPr>
          <w:rFonts w:hint="eastAsia" w:eastAsia="宋体"/>
          <w:lang w:val="en-US" w:eastAsia="zh-CN"/>
        </w:rPr>
        <w:t xml:space="preserve"> </w:t>
      </w:r>
      <w:r>
        <w:rPr>
          <w:rFonts w:hint="eastAsia" w:eastAsia="宋体"/>
          <w:lang w:eastAsia="zh-CN"/>
        </w:rPr>
        <w:drawing>
          <wp:inline distT="0" distB="0" distL="114300" distR="114300">
            <wp:extent cx="2577465" cy="1777365"/>
            <wp:effectExtent l="0" t="0" r="13335" b="5715"/>
            <wp:docPr id="19" name="图片 11" descr="C:/Users/24533/AppData/Local/Temp/picturecompress_20220404163651/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descr="C:/Users/24533/AppData/Local/Temp/picturecompress_20220404163651/output_1.jpgoutput_1"/>
                    <pic:cNvPicPr>
                      <a:picLocks noChangeAspect="1"/>
                    </pic:cNvPicPr>
                  </pic:nvPicPr>
                  <pic:blipFill>
                    <a:blip r:embed="rId16"/>
                    <a:stretch>
                      <a:fillRect/>
                    </a:stretch>
                  </pic:blipFill>
                  <pic:spPr>
                    <a:xfrm>
                      <a:off x="0" y="0"/>
                      <a:ext cx="2577465" cy="177736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zh-CN" w:eastAsia="zh-CN"/>
        </w:rPr>
      </w:pPr>
      <w:r>
        <w:rPr>
          <w:rFonts w:hint="eastAsia" w:ascii="宋体" w:hAnsi="宋体" w:eastAsia="宋体" w:cs="宋体"/>
          <w:b/>
          <w:bCs/>
          <w:sz w:val="22"/>
          <w:szCs w:val="22"/>
          <w:lang w:val="en-US" w:eastAsia="zh-CN"/>
        </w:rPr>
        <w:t>图9 利用顶模拉伸机构及宽度调节块调节顶模宽度调节</w:t>
      </w:r>
    </w:p>
    <w:p>
      <w:pPr>
        <w:keepNext w:val="0"/>
        <w:keepLines w:val="0"/>
        <w:pageBreakBefore w:val="0"/>
        <w:widowControl w:val="0"/>
        <w:tabs>
          <w:tab w:val="left" w:pos="377"/>
        </w:tabs>
        <w:kinsoku/>
        <w:wordWrap/>
        <w:overflowPunct/>
        <w:topLinePunct w:val="0"/>
        <w:autoSpaceDE/>
        <w:autoSpaceDN/>
        <w:bidi w:val="0"/>
        <w:adjustRightInd/>
        <w:snapToGrid/>
        <w:spacing w:line="360" w:lineRule="auto"/>
        <w:ind w:firstLine="440" w:firstLineChars="200"/>
        <w:jc w:val="left"/>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行进至</w:t>
      </w:r>
      <w:r>
        <w:rPr>
          <w:rFonts w:hint="eastAsia" w:ascii="宋体" w:hAnsi="宋体" w:eastAsia="宋体" w:cs="华文中宋"/>
          <w:bCs/>
          <w:sz w:val="22"/>
          <w:szCs w:val="22"/>
          <w:lang w:val="en-US" w:eastAsia="zh-CN"/>
        </w:rPr>
        <w:t>支模</w:t>
      </w:r>
      <w:r>
        <w:rPr>
          <w:rFonts w:hint="eastAsia" w:ascii="宋体" w:hAnsi="宋体" w:eastAsia="宋体" w:cs="华文中宋"/>
          <w:bCs/>
          <w:sz w:val="22"/>
          <w:szCs w:val="22"/>
          <w:lang w:val="zh-CN" w:eastAsia="zh-CN"/>
        </w:rPr>
        <w:t>位置</w:t>
      </w:r>
      <w:r>
        <w:rPr>
          <w:rFonts w:hint="eastAsia" w:ascii="宋体" w:hAnsi="宋体" w:eastAsia="宋体" w:cs="华文中宋"/>
          <w:bCs/>
          <w:sz w:val="22"/>
          <w:szCs w:val="22"/>
          <w:lang w:val="en-US" w:eastAsia="zh-CN"/>
        </w:rPr>
        <w:t>后，利用液压主从行走机构、液压平移机构根据测放点位微调台车位置，</w:t>
      </w:r>
      <w:r>
        <w:rPr>
          <w:rFonts w:hint="eastAsia" w:ascii="宋体" w:hAnsi="宋体" w:eastAsia="宋体" w:cs="华文中宋"/>
          <w:bCs/>
          <w:sz w:val="22"/>
          <w:szCs w:val="22"/>
          <w:lang w:val="zh-CN" w:eastAsia="zh-CN"/>
        </w:rPr>
        <w:t>依托墙身曲面横梁、侧模液压机构定位模板，保证模板曲线线型顺适，定位精准；依靠丝杆支撑千斤及位于台车牛腿式主骨架中间的门架立柱加固台车，全面提高模板台车整体稳定性、抗倾覆能力，确保施工安全。</w:t>
      </w:r>
    </w:p>
    <w:p>
      <w:pPr>
        <w:tabs>
          <w:tab w:val="left" w:pos="377"/>
        </w:tabs>
        <w:spacing w:before="120" w:beforeLines="50" w:line="360" w:lineRule="auto"/>
        <w:jc w:val="center"/>
      </w:pPr>
      <w:r>
        <w:drawing>
          <wp:inline distT="0" distB="0" distL="114300" distR="114300">
            <wp:extent cx="2520315" cy="1800225"/>
            <wp:effectExtent l="0" t="0" r="9525" b="13335"/>
            <wp:docPr id="27" name="图片 12" descr="C:/Users/24533/AppData/Local/Temp/picturecompress_20211207163829/output_1.jpgoutput_1"/>
            <wp:cNvGraphicFramePr/>
            <a:graphic xmlns:a="http://schemas.openxmlformats.org/drawingml/2006/main">
              <a:graphicData uri="http://schemas.openxmlformats.org/drawingml/2006/picture">
                <pic:pic xmlns:pic="http://schemas.openxmlformats.org/drawingml/2006/picture">
                  <pic:nvPicPr>
                    <pic:cNvPr id="27" name="图片 12" descr="C:/Users/24533/AppData/Local/Temp/picturecompress_20211207163829/output_1.jpgoutput_1"/>
                    <pic:cNvPicPr/>
                  </pic:nvPicPr>
                  <pic:blipFill>
                    <a:blip r:embed="rId17"/>
                    <a:stretch>
                      <a:fillRect/>
                    </a:stretch>
                  </pic:blipFill>
                  <pic:spPr>
                    <a:xfrm>
                      <a:off x="0" y="0"/>
                      <a:ext cx="2520315" cy="18002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图10 内模曲面横梁</w:t>
      </w:r>
    </w:p>
    <w:p>
      <w:pPr>
        <w:tabs>
          <w:tab w:val="left" w:pos="377"/>
        </w:tabs>
        <w:spacing w:before="120" w:beforeLines="50" w:line="360" w:lineRule="auto"/>
        <w:jc w:val="center"/>
        <w:rPr>
          <w:rFonts w:hint="eastAsia" w:ascii="黑体" w:hAnsi="黑体" w:eastAsia="黑体"/>
          <w:color w:val="000000"/>
        </w:rPr>
      </w:pPr>
      <w:r>
        <w:drawing>
          <wp:inline distT="0" distB="0" distL="114300" distR="114300">
            <wp:extent cx="2520315" cy="1800225"/>
            <wp:effectExtent l="0" t="0" r="9525" b="13335"/>
            <wp:docPr id="22" name="图片 13" descr="C:/Users/24533/AppData/Local/Temp/picturecompress_20211207163422/output_1.jpgoutput_1"/>
            <wp:cNvGraphicFramePr/>
            <a:graphic xmlns:a="http://schemas.openxmlformats.org/drawingml/2006/main">
              <a:graphicData uri="http://schemas.openxmlformats.org/drawingml/2006/picture">
                <pic:pic xmlns:pic="http://schemas.openxmlformats.org/drawingml/2006/picture">
                  <pic:nvPicPr>
                    <pic:cNvPr id="22" name="图片 13" descr="C:/Users/24533/AppData/Local/Temp/picturecompress_20211207163422/output_1.jpgoutput_1"/>
                    <pic:cNvPicPr/>
                  </pic:nvPicPr>
                  <pic:blipFill>
                    <a:blip r:embed="rId18"/>
                    <a:stretch>
                      <a:fillRect/>
                    </a:stretch>
                  </pic:blipFill>
                  <pic:spPr>
                    <a:xfrm>
                      <a:off x="0" y="0"/>
                      <a:ext cx="2520315" cy="180022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520315" cy="1800225"/>
            <wp:effectExtent l="0" t="0" r="9525" b="13335"/>
            <wp:docPr id="28" name="图片 14" descr="C:/Users/24533/AppData/Local/Temp/picturecompress_20211207163404/output_1.jpgoutput_1"/>
            <wp:cNvGraphicFramePr/>
            <a:graphic xmlns:a="http://schemas.openxmlformats.org/drawingml/2006/main">
              <a:graphicData uri="http://schemas.openxmlformats.org/drawingml/2006/picture">
                <pic:pic xmlns:pic="http://schemas.openxmlformats.org/drawingml/2006/picture">
                  <pic:nvPicPr>
                    <pic:cNvPr id="28" name="图片 14" descr="C:/Users/24533/AppData/Local/Temp/picturecompress_20211207163404/output_1.jpgoutput_1"/>
                    <pic:cNvPicPr/>
                  </pic:nvPicPr>
                  <pic:blipFill>
                    <a:blip r:embed="rId19"/>
                    <a:stretch>
                      <a:fillRect/>
                    </a:stretch>
                  </pic:blipFill>
                  <pic:spPr>
                    <a:xfrm>
                      <a:off x="0" y="0"/>
                      <a:ext cx="2520315" cy="18002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黑体" w:eastAsia="黑体"/>
          <w:kern w:val="2"/>
          <w:sz w:val="22"/>
          <w:szCs w:val="22"/>
          <w:lang w:val="en-US" w:eastAsia="zh-CN"/>
        </w:rPr>
      </w:pPr>
      <w:r>
        <w:rPr>
          <w:rFonts w:hint="eastAsia" w:ascii="宋体" w:hAnsi="宋体" w:eastAsia="宋体" w:cs="宋体"/>
          <w:b/>
          <w:bCs/>
          <w:sz w:val="22"/>
          <w:szCs w:val="22"/>
          <w:lang w:val="en-US" w:eastAsia="zh-CN"/>
        </w:rPr>
        <w:t xml:space="preserve">图11 </w:t>
      </w:r>
      <w:r>
        <w:rPr>
          <w:rFonts w:hint="eastAsia" w:ascii="宋体" w:hAnsi="宋体" w:eastAsia="宋体" w:cs="宋体"/>
          <w:b/>
          <w:bCs/>
          <w:sz w:val="22"/>
          <w:szCs w:val="22"/>
          <w:lang w:val="zh-CN" w:eastAsia="zh-CN"/>
        </w:rPr>
        <w:t>侧模液压机构</w:t>
      </w:r>
      <w:r>
        <w:rPr>
          <w:rFonts w:hint="eastAsia" w:ascii="宋体" w:hAnsi="宋体" w:eastAsia="宋体" w:cs="宋体"/>
          <w:b/>
          <w:bCs/>
          <w:sz w:val="22"/>
          <w:szCs w:val="22"/>
          <w:lang w:val="en-US" w:eastAsia="zh-CN"/>
        </w:rPr>
        <w:t>、</w:t>
      </w:r>
      <w:r>
        <w:rPr>
          <w:rFonts w:hint="eastAsia" w:ascii="宋体" w:hAnsi="宋体" w:eastAsia="宋体" w:cs="宋体"/>
          <w:b/>
          <w:bCs/>
          <w:sz w:val="22"/>
          <w:szCs w:val="22"/>
          <w:lang w:val="zh-CN" w:eastAsia="zh-CN"/>
        </w:rPr>
        <w:t>侧模丝杆千斤</w:t>
      </w:r>
      <w:r>
        <w:rPr>
          <w:rFonts w:hint="eastAsia" w:ascii="宋体" w:hAnsi="宋体" w:eastAsia="宋体" w:cs="宋体"/>
          <w:b/>
          <w:bCs/>
          <w:sz w:val="22"/>
          <w:szCs w:val="22"/>
          <w:lang w:val="en-US" w:eastAsia="zh-CN"/>
        </w:rPr>
        <w:t>定位墙身模板</w:t>
      </w:r>
    </w:p>
    <w:p>
      <w:pPr>
        <w:tabs>
          <w:tab w:val="left" w:pos="377"/>
        </w:tabs>
        <w:spacing w:line="360" w:lineRule="auto"/>
        <w:jc w:val="center"/>
        <w:rPr>
          <w:rFonts w:hint="eastAsia"/>
        </w:rPr>
      </w:pPr>
      <w:r>
        <w:rPr>
          <w:rFonts w:hint="eastAsia"/>
          <w:kern w:val="2"/>
        </w:rPr>
        <w:drawing>
          <wp:inline distT="0" distB="0" distL="114300" distR="114300">
            <wp:extent cx="2520315" cy="1799590"/>
            <wp:effectExtent l="0" t="0" r="9525" b="13970"/>
            <wp:docPr id="7" name="图片 15" descr="C:/Users/24533/AppData/Local/Temp/picturecompress_20211207155322/output_1.jpgoutput_1"/>
            <wp:cNvGraphicFramePr/>
            <a:graphic xmlns:a="http://schemas.openxmlformats.org/drawingml/2006/main">
              <a:graphicData uri="http://schemas.openxmlformats.org/drawingml/2006/picture">
                <pic:pic xmlns:pic="http://schemas.openxmlformats.org/drawingml/2006/picture">
                  <pic:nvPicPr>
                    <pic:cNvPr id="7" name="图片 15" descr="C:/Users/24533/AppData/Local/Temp/picturecompress_20211207155322/output_1.jpgoutput_1"/>
                    <pic:cNvPicPr/>
                  </pic:nvPicPr>
                  <pic:blipFill>
                    <a:blip r:embed="rId20"/>
                    <a:stretch>
                      <a:fillRect/>
                    </a:stretch>
                  </pic:blipFill>
                  <pic:spPr>
                    <a:xfrm>
                      <a:off x="0" y="0"/>
                      <a:ext cx="2520315" cy="1799590"/>
                    </a:xfrm>
                    <a:prstGeom prst="rect">
                      <a:avLst/>
                    </a:prstGeom>
                    <a:noFill/>
                    <a:ln>
                      <a:noFill/>
                    </a:ln>
                  </pic:spPr>
                </pic:pic>
              </a:graphicData>
            </a:graphic>
          </wp:inline>
        </w:drawing>
      </w:r>
      <w:r>
        <w:rPr>
          <w:rFonts w:hint="eastAsia"/>
          <w:kern w:val="2"/>
          <w:lang w:val="en-US" w:eastAsia="zh-CN"/>
        </w:rPr>
        <w:t xml:space="preserve"> </w:t>
      </w:r>
      <w:r>
        <w:drawing>
          <wp:inline distT="0" distB="0" distL="114300" distR="114300">
            <wp:extent cx="2520315" cy="1800225"/>
            <wp:effectExtent l="0" t="0" r="9525" b="13335"/>
            <wp:docPr id="16" name="图片 16" descr="mmexport1638863469601"/>
            <wp:cNvGraphicFramePr/>
            <a:graphic xmlns:a="http://schemas.openxmlformats.org/drawingml/2006/main">
              <a:graphicData uri="http://schemas.openxmlformats.org/drawingml/2006/picture">
                <pic:pic xmlns:pic="http://schemas.openxmlformats.org/drawingml/2006/picture">
                  <pic:nvPicPr>
                    <pic:cNvPr id="16" name="图片 16" descr="mmexport1638863469601"/>
                    <pic:cNvPicPr/>
                  </pic:nvPicPr>
                  <pic:blipFill>
                    <a:blip r:embed="rId21"/>
                    <a:stretch>
                      <a:fillRect/>
                    </a:stretch>
                  </pic:blipFill>
                  <pic:spPr>
                    <a:xfrm>
                      <a:off x="0" y="0"/>
                      <a:ext cx="2520315" cy="18002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 xml:space="preserve">图12  </w:t>
      </w:r>
      <w:r>
        <w:rPr>
          <w:rFonts w:hint="eastAsia" w:ascii="宋体" w:hAnsi="宋体" w:eastAsia="宋体" w:cs="宋体"/>
          <w:b/>
          <w:bCs/>
          <w:sz w:val="22"/>
          <w:szCs w:val="22"/>
          <w:lang w:val="zh-CN" w:eastAsia="zh-CN"/>
        </w:rPr>
        <w:t>丝杆</w:t>
      </w:r>
      <w:r>
        <w:rPr>
          <w:rFonts w:hint="eastAsia" w:ascii="宋体" w:hAnsi="宋体" w:eastAsia="宋体" w:cs="宋体"/>
          <w:b/>
          <w:bCs/>
          <w:sz w:val="22"/>
          <w:szCs w:val="22"/>
          <w:lang w:val="en-US" w:eastAsia="zh-CN"/>
        </w:rPr>
        <w:t>支撑</w:t>
      </w:r>
      <w:r>
        <w:rPr>
          <w:rFonts w:hint="eastAsia" w:ascii="宋体" w:hAnsi="宋体" w:eastAsia="宋体" w:cs="宋体"/>
          <w:b/>
          <w:bCs/>
          <w:sz w:val="22"/>
          <w:szCs w:val="22"/>
          <w:lang w:val="zh-CN" w:eastAsia="zh-CN"/>
        </w:rPr>
        <w:t>千斤</w:t>
      </w:r>
      <w:r>
        <w:rPr>
          <w:rFonts w:hint="eastAsia" w:ascii="宋体" w:hAnsi="宋体" w:eastAsia="宋体" w:cs="宋体"/>
          <w:b/>
          <w:bCs/>
          <w:sz w:val="22"/>
          <w:szCs w:val="22"/>
          <w:lang w:val="en-US" w:eastAsia="zh-CN"/>
        </w:rPr>
        <w:t>、</w:t>
      </w:r>
      <w:r>
        <w:rPr>
          <w:rFonts w:hint="eastAsia" w:ascii="宋体" w:hAnsi="宋体" w:eastAsia="宋体" w:cs="宋体"/>
          <w:b/>
          <w:bCs/>
          <w:sz w:val="22"/>
          <w:szCs w:val="22"/>
          <w:lang w:val="zh-CN" w:eastAsia="zh-CN"/>
        </w:rPr>
        <w:t>门架立柱</w:t>
      </w:r>
      <w:r>
        <w:rPr>
          <w:rFonts w:hint="eastAsia" w:ascii="宋体" w:hAnsi="宋体" w:eastAsia="宋体" w:cs="宋体"/>
          <w:b/>
          <w:bCs/>
          <w:sz w:val="22"/>
          <w:szCs w:val="22"/>
          <w:lang w:val="en-US" w:eastAsia="zh-CN"/>
        </w:rPr>
        <w:t>加固台车</w:t>
      </w:r>
    </w:p>
    <w:p>
      <w:pPr>
        <w:tabs>
          <w:tab w:val="left" w:pos="377"/>
        </w:tabs>
        <w:spacing w:before="120" w:beforeLines="50" w:line="240" w:lineRule="auto"/>
        <w:jc w:val="center"/>
      </w:pPr>
      <w:r>
        <w:fldChar w:fldCharType="begin"/>
      </w:r>
      <w:r>
        <w:instrText xml:space="preserve"> INCLUDEPICTURE "C:\\Users\\24533\\Documents\\Tencent Files\\245332372\\Image\\C2C\\F502730E7B54F56299A66E80F0D5394E.jpg" \* MERGEFORMAT </w:instrText>
      </w:r>
      <w:r>
        <w:fldChar w:fldCharType="separate"/>
      </w:r>
      <w:r>
        <w:drawing>
          <wp:inline distT="0" distB="0" distL="114300" distR="114300">
            <wp:extent cx="2520315" cy="1800225"/>
            <wp:effectExtent l="0" t="0" r="9525" b="1333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22"/>
                    <a:stretch>
                      <a:fillRect/>
                    </a:stretch>
                  </pic:blipFill>
                  <pic:spPr>
                    <a:xfrm>
                      <a:off x="0" y="0"/>
                      <a:ext cx="2520315" cy="1800225"/>
                    </a:xfrm>
                    <a:prstGeom prst="rect">
                      <a:avLst/>
                    </a:prstGeom>
                    <a:noFill/>
                    <a:ln>
                      <a:noFill/>
                    </a:ln>
                  </pic:spPr>
                </pic:pic>
              </a:graphicData>
            </a:graphic>
          </wp:inline>
        </w:drawing>
      </w:r>
      <w:r>
        <w:fldChar w:fldCharType="end"/>
      </w:r>
    </w:p>
    <w:p>
      <w:pPr>
        <w:tabs>
          <w:tab w:val="left" w:pos="377"/>
        </w:tabs>
        <w:spacing w:before="120" w:beforeLines="50" w:line="240" w:lineRule="auto"/>
        <w:jc w:val="center"/>
        <w:rPr>
          <w:rFonts w:hint="eastAsia" w:ascii="黑体" w:hAnsi="黑体" w:eastAsia="黑体"/>
          <w:color w:val="000000"/>
          <w:sz w:val="22"/>
          <w:szCs w:val="22"/>
        </w:rPr>
      </w:pPr>
      <w:r>
        <w:rPr>
          <w:rFonts w:hint="eastAsia" w:ascii="宋体" w:hAnsi="宋体" w:eastAsia="宋体" w:cs="宋体"/>
          <w:b/>
          <w:bCs/>
          <w:kern w:val="2"/>
          <w:sz w:val="22"/>
          <w:szCs w:val="22"/>
          <w:lang w:val="en-US" w:eastAsia="zh-CN" w:bidi="ar-SA"/>
        </w:rPr>
        <w:t>图13 内模台车完成定位、加固</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en-US" w:eastAsia="zh-CN"/>
        </w:rPr>
        <w:t>5.</w:t>
      </w:r>
      <w:r>
        <w:rPr>
          <w:rFonts w:hint="eastAsia" w:ascii="宋体" w:hAnsi="宋体" w:eastAsia="宋体" w:cs="华文中宋"/>
          <w:bCs/>
          <w:sz w:val="22"/>
          <w:szCs w:val="22"/>
          <w:lang w:val="zh-CN" w:eastAsia="zh-CN"/>
        </w:rPr>
        <w:t>墙身及顶板钢筋安装</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液压模板台车定位后进行剩余墙身钢筋</w:t>
      </w:r>
      <w:r>
        <w:rPr>
          <w:rFonts w:hint="eastAsia" w:ascii="宋体" w:hAnsi="宋体" w:eastAsia="宋体" w:cs="华文中宋"/>
          <w:bCs/>
          <w:sz w:val="22"/>
          <w:szCs w:val="22"/>
          <w:lang w:val="en-US" w:eastAsia="zh-CN"/>
        </w:rPr>
        <w:t>及顶板钢筋</w:t>
      </w:r>
      <w:r>
        <w:rPr>
          <w:rFonts w:hint="eastAsia" w:ascii="宋体" w:hAnsi="宋体" w:eastAsia="宋体" w:cs="华文中宋"/>
          <w:bCs/>
          <w:sz w:val="22"/>
          <w:szCs w:val="22"/>
          <w:lang w:val="zh-CN" w:eastAsia="zh-CN"/>
        </w:rPr>
        <w:t>安装，主筋采用套筒连接，箍筋、水平筋采用</w:t>
      </w:r>
      <w:r>
        <w:rPr>
          <w:rFonts w:hint="eastAsia" w:ascii="宋体" w:hAnsi="宋体" w:eastAsia="宋体" w:cs="华文中宋"/>
          <w:bCs/>
          <w:sz w:val="22"/>
          <w:szCs w:val="22"/>
          <w:lang w:val="en-US" w:eastAsia="zh-CN"/>
        </w:rPr>
        <w:t>扎丝绑扎连接，</w:t>
      </w:r>
      <w:r>
        <w:rPr>
          <w:rFonts w:hint="eastAsia" w:ascii="宋体" w:hAnsi="宋体" w:eastAsia="宋体" w:cs="华文中宋"/>
          <w:bCs/>
          <w:sz w:val="22"/>
          <w:szCs w:val="22"/>
          <w:lang w:val="zh-CN" w:eastAsia="zh-CN"/>
        </w:rPr>
        <w:t>钢筋安装完成后，沿箱涵宽度方向每5m设置一条标高带，用水准仪超平后计算高程并依据设计高程做好</w:t>
      </w:r>
      <w:r>
        <w:rPr>
          <w:rFonts w:hint="eastAsia" w:ascii="宋体" w:hAnsi="宋体" w:eastAsia="宋体" w:cs="华文中宋"/>
          <w:bCs/>
          <w:sz w:val="22"/>
          <w:szCs w:val="22"/>
          <w:lang w:val="en-US" w:eastAsia="zh-CN"/>
        </w:rPr>
        <w:t>混凝土浇筑高度</w:t>
      </w:r>
      <w:r>
        <w:rPr>
          <w:rFonts w:hint="eastAsia" w:ascii="宋体" w:hAnsi="宋体" w:eastAsia="宋体" w:cs="华文中宋"/>
          <w:bCs/>
          <w:sz w:val="22"/>
          <w:szCs w:val="22"/>
          <w:lang w:val="zh-CN" w:eastAsia="zh-CN"/>
        </w:rPr>
        <w:t>标记。</w:t>
      </w:r>
    </w:p>
    <w:p>
      <w:pPr>
        <w:tabs>
          <w:tab w:val="left" w:pos="377"/>
        </w:tabs>
        <w:spacing w:line="360" w:lineRule="auto"/>
        <w:jc w:val="center"/>
        <w:rPr>
          <w:rFonts w:hint="eastAsia" w:ascii="黑体" w:hAnsi="黑体" w:eastAsia="黑体"/>
        </w:rPr>
      </w:pPr>
      <w:r>
        <w:drawing>
          <wp:inline distT="0" distB="0" distL="114300" distR="114300">
            <wp:extent cx="2520315" cy="1800225"/>
            <wp:effectExtent l="0" t="0" r="9525" b="1333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23"/>
                    <a:stretch>
                      <a:fillRect/>
                    </a:stretch>
                  </pic:blipFill>
                  <pic:spPr>
                    <a:xfrm>
                      <a:off x="0" y="0"/>
                      <a:ext cx="2520315" cy="180022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520315" cy="1800225"/>
            <wp:effectExtent l="0" t="0" r="9525" b="13335"/>
            <wp:docPr id="21" name="图片 19"/>
            <wp:cNvGraphicFramePr/>
            <a:graphic xmlns:a="http://schemas.openxmlformats.org/drawingml/2006/main">
              <a:graphicData uri="http://schemas.openxmlformats.org/drawingml/2006/picture">
                <pic:pic xmlns:pic="http://schemas.openxmlformats.org/drawingml/2006/picture">
                  <pic:nvPicPr>
                    <pic:cNvPr id="21" name="图片 19"/>
                    <pic:cNvPicPr/>
                  </pic:nvPicPr>
                  <pic:blipFill>
                    <a:blip r:embed="rId24"/>
                    <a:stretch>
                      <a:fillRect/>
                    </a:stretch>
                  </pic:blipFill>
                  <pic:spPr>
                    <a:xfrm>
                      <a:off x="0" y="0"/>
                      <a:ext cx="2520315" cy="18002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图14 墙身及顶板钢筋安装</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en-US" w:eastAsia="zh-CN"/>
        </w:rPr>
        <w:t>6.</w:t>
      </w:r>
      <w:r>
        <w:rPr>
          <w:rFonts w:hint="eastAsia" w:ascii="宋体" w:hAnsi="宋体" w:eastAsia="宋体" w:cs="华文中宋"/>
          <w:bCs/>
          <w:sz w:val="22"/>
          <w:szCs w:val="22"/>
          <w:lang w:val="zh-CN" w:eastAsia="zh-CN"/>
        </w:rPr>
        <w:t>台车外模安装及加固</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在底板施工前，先将沿设计底板两侧宽度方向各加宽1.5m进行原地面换填、压实处理，确保地基承载力不小于300kPa，并同步施工混凝土垫层（15cm厚），确保外模台车行走</w:t>
      </w:r>
      <w:r>
        <w:rPr>
          <w:rFonts w:hint="eastAsia" w:ascii="宋体" w:hAnsi="宋体" w:eastAsia="宋体" w:cs="华文中宋"/>
          <w:bCs/>
          <w:sz w:val="22"/>
          <w:szCs w:val="22"/>
          <w:lang w:val="en-US" w:eastAsia="zh-CN"/>
        </w:rPr>
        <w:t>定位</w:t>
      </w:r>
      <w:r>
        <w:rPr>
          <w:rFonts w:hint="eastAsia" w:ascii="宋体" w:hAnsi="宋体" w:eastAsia="宋体" w:cs="华文中宋"/>
          <w:bCs/>
          <w:sz w:val="22"/>
          <w:szCs w:val="22"/>
          <w:lang w:val="zh-CN" w:eastAsia="zh-CN"/>
        </w:rPr>
        <w:t>安全。</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当墙身及顶板钢筋安装完成并验收合格后，进行墙身外模安装，台车外模行走定位方式同内模相同，</w:t>
      </w:r>
      <w:r>
        <w:rPr>
          <w:rFonts w:hint="eastAsia" w:ascii="宋体" w:hAnsi="宋体" w:eastAsia="宋体" w:cs="华文中宋"/>
          <w:bCs/>
          <w:sz w:val="22"/>
          <w:szCs w:val="22"/>
          <w:lang w:val="en-US" w:eastAsia="zh-CN"/>
        </w:rPr>
        <w:t>外模液压拉伸机构用于提拉外模，配合外架顶推机构共同进行高度调节，利用外架横梁液压拉伸机构及液压平移机构调节外架宽度。</w:t>
      </w:r>
      <w:r>
        <w:rPr>
          <w:rFonts w:hint="eastAsia" w:ascii="宋体" w:hAnsi="宋体" w:eastAsia="宋体" w:cs="华文中宋"/>
          <w:bCs/>
          <w:sz w:val="22"/>
          <w:szCs w:val="22"/>
          <w:lang w:val="zh-CN" w:eastAsia="zh-CN"/>
        </w:rPr>
        <w:t>内、外模加固拉杆采用精轧螺纹钢，提高模板支护强度，拉杆套筒采用止浆套筒，防止拉杆孔漏浆。安装完成后对台车的液压机构、支撑千斤、加固螺栓进行检验，确保台车整体稳定牢固，满足施工要求。</w:t>
      </w:r>
    </w:p>
    <w:p>
      <w:pPr>
        <w:keepNext w:val="0"/>
        <w:keepLines w:val="0"/>
        <w:widowControl/>
        <w:suppressLineNumbers w:val="0"/>
        <w:tabs>
          <w:tab w:val="left" w:pos="377"/>
        </w:tabs>
        <w:jc w:val="center"/>
        <w:rPr>
          <w:rFonts w:hint="eastAsia"/>
          <w:kern w:val="2"/>
        </w:rPr>
      </w:pPr>
      <w:r>
        <w:rPr>
          <w:rFonts w:ascii="宋体" w:hAnsi="宋体" w:cs="宋体"/>
        </w:rPr>
        <w:fldChar w:fldCharType="begin"/>
      </w:r>
      <w:r>
        <w:rPr>
          <w:rFonts w:ascii="宋体" w:hAnsi="宋体" w:cs="宋体"/>
        </w:rPr>
        <w:instrText xml:space="preserve">INCLUDEPICTURE \d "C:\\Users\\24533\\Documents\\Tencent Files\\245332372\\Image\\C2C\\87470444414360E2FEC7526FCD688AA7.jpg" \* MERGEFORMATINET </w:instrText>
      </w:r>
      <w:r>
        <w:rPr>
          <w:rFonts w:ascii="宋体" w:hAnsi="宋体" w:cs="宋体"/>
        </w:rPr>
        <w:fldChar w:fldCharType="separate"/>
      </w:r>
      <w:r>
        <w:rPr>
          <w:rFonts w:ascii="宋体" w:hAnsi="宋体" w:cs="宋体"/>
        </w:rPr>
        <w:drawing>
          <wp:inline distT="0" distB="0" distL="114300" distR="114300">
            <wp:extent cx="2520315" cy="1800225"/>
            <wp:effectExtent l="0" t="0" r="9525" b="13335"/>
            <wp:docPr id="24" name="图片 20" descr="IMG_256"/>
            <wp:cNvGraphicFramePr/>
            <a:graphic xmlns:a="http://schemas.openxmlformats.org/drawingml/2006/main">
              <a:graphicData uri="http://schemas.openxmlformats.org/drawingml/2006/picture">
                <pic:pic xmlns:pic="http://schemas.openxmlformats.org/drawingml/2006/picture">
                  <pic:nvPicPr>
                    <pic:cNvPr id="24" name="图片 20" descr="IMG_256"/>
                    <pic:cNvPicPr/>
                  </pic:nvPicPr>
                  <pic:blipFill>
                    <a:blip r:embed="rId25"/>
                    <a:stretch>
                      <a:fillRect/>
                    </a:stretch>
                  </pic:blipFill>
                  <pic:spPr>
                    <a:xfrm>
                      <a:off x="0" y="0"/>
                      <a:ext cx="2520315" cy="1800225"/>
                    </a:xfrm>
                    <a:prstGeom prst="rect">
                      <a:avLst/>
                    </a:prstGeom>
                    <a:noFill/>
                    <a:ln>
                      <a:noFill/>
                    </a:ln>
                  </pic:spPr>
                </pic:pic>
              </a:graphicData>
            </a:graphic>
          </wp:inline>
        </w:drawing>
      </w:r>
      <w:r>
        <w:rPr>
          <w:rFonts w:ascii="宋体" w:hAnsi="宋体" w:cs="宋体"/>
        </w:rPr>
        <w:fldChar w:fldCharType="end"/>
      </w:r>
      <w:r>
        <w:rPr>
          <w:rFonts w:hint="eastAsia" w:ascii="宋体" w:hAnsi="宋体" w:cs="宋体"/>
          <w:lang w:val="en-US" w:eastAsia="zh-CN"/>
        </w:rPr>
        <w:t xml:space="preserve"> </w:t>
      </w:r>
      <w:r>
        <w:drawing>
          <wp:inline distT="0" distB="0" distL="114300" distR="114300">
            <wp:extent cx="2520315" cy="1800225"/>
            <wp:effectExtent l="0" t="0" r="9525" b="13335"/>
            <wp:docPr id="1" name="图片 1" descr="C:/Users/24533/AppData/Local/Temp/picturecompress_20211207172910/output_1.jpgoutput_1"/>
            <wp:cNvGraphicFramePr/>
            <a:graphic xmlns:a="http://schemas.openxmlformats.org/drawingml/2006/main">
              <a:graphicData uri="http://schemas.openxmlformats.org/drawingml/2006/picture">
                <pic:pic xmlns:pic="http://schemas.openxmlformats.org/drawingml/2006/picture">
                  <pic:nvPicPr>
                    <pic:cNvPr id="1" name="图片 1" descr="C:/Users/24533/AppData/Local/Temp/picturecompress_20211207172910/output_1.jpgoutput_1"/>
                    <pic:cNvPicPr/>
                  </pic:nvPicPr>
                  <pic:blipFill>
                    <a:blip r:embed="rId26"/>
                    <a:stretch>
                      <a:fillRect/>
                    </a:stretch>
                  </pic:blipFill>
                  <pic:spPr>
                    <a:xfrm>
                      <a:off x="0" y="0"/>
                      <a:ext cx="2520315" cy="1800225"/>
                    </a:xfrm>
                    <a:prstGeom prst="rect">
                      <a:avLst/>
                    </a:prstGeom>
                    <a:noFill/>
                    <a:ln>
                      <a:noFill/>
                    </a:ln>
                  </pic:spPr>
                </pic:pic>
              </a:graphicData>
            </a:graphic>
          </wp:inline>
        </w:drawing>
      </w:r>
    </w:p>
    <w:p>
      <w:pPr>
        <w:pStyle w:val="2"/>
        <w:ind w:firstLine="1470" w:firstLineChars="700"/>
        <w:jc w:val="both"/>
        <w:rPr>
          <w:rFonts w:hint="default" w:ascii="宋体" w:hAnsi="宋体" w:eastAsia="宋体" w:cs="宋体"/>
          <w:b/>
          <w:bCs/>
          <w:kern w:val="2"/>
          <w:sz w:val="22"/>
          <w:szCs w:val="22"/>
          <w:lang w:val="en-US" w:eastAsia="zh-CN" w:bidi="ar-SA"/>
        </w:rPr>
      </w:pPr>
      <w:r>
        <w:rPr>
          <w:rFonts w:hint="eastAsia" w:ascii="黑体" w:eastAsia="黑体"/>
          <w:kern w:val="2"/>
          <w:sz w:val="21"/>
          <w:szCs w:val="21"/>
          <w:lang w:val="en-US" w:eastAsia="zh-CN"/>
        </w:rPr>
        <w:t xml:space="preserve"> </w:t>
      </w:r>
      <w:r>
        <w:rPr>
          <w:rFonts w:hint="eastAsia" w:ascii="宋体" w:hAnsi="宋体" w:eastAsia="宋体" w:cs="宋体"/>
          <w:b/>
          <w:bCs/>
          <w:kern w:val="2"/>
          <w:sz w:val="22"/>
          <w:szCs w:val="22"/>
          <w:lang w:val="en-US" w:eastAsia="zh-CN" w:bidi="ar-SA"/>
        </w:rPr>
        <w:t>图15 台车外模行走定位           图16 精轧螺纹钢拉杆加固墙身模板</w:t>
      </w:r>
    </w:p>
    <w:p>
      <w:pPr>
        <w:pStyle w:val="2"/>
        <w:tabs>
          <w:tab w:val="left" w:pos="0"/>
          <w:tab w:val="clear" w:pos="377"/>
        </w:tabs>
        <w:jc w:val="center"/>
        <w:rPr>
          <w:rFonts w:hint="eastAsia" w:ascii="宋体" w:hAnsi="宋体" w:cs="宋体"/>
        </w:rPr>
      </w:pPr>
      <w:r>
        <w:rPr>
          <w:rFonts w:ascii="宋体" w:hAnsi="宋体" w:cs="宋体"/>
        </w:rPr>
        <w:drawing>
          <wp:inline distT="0" distB="0" distL="114300" distR="114300">
            <wp:extent cx="2520315" cy="1800225"/>
            <wp:effectExtent l="0" t="0" r="9525" b="13335"/>
            <wp:docPr id="29" name="图片 22" descr="IMG_256"/>
            <wp:cNvGraphicFramePr/>
            <a:graphic xmlns:a="http://schemas.openxmlformats.org/drawingml/2006/main">
              <a:graphicData uri="http://schemas.openxmlformats.org/drawingml/2006/picture">
                <pic:pic xmlns:pic="http://schemas.openxmlformats.org/drawingml/2006/picture">
                  <pic:nvPicPr>
                    <pic:cNvPr id="29" name="图片 22" descr="IMG_256"/>
                    <pic:cNvPicPr/>
                  </pic:nvPicPr>
                  <pic:blipFill>
                    <a:blip r:embed="rId27"/>
                    <a:srcRect l="6725" r="9064"/>
                    <a:stretch>
                      <a:fillRect/>
                    </a:stretch>
                  </pic:blipFill>
                  <pic:spPr>
                    <a:xfrm>
                      <a:off x="0" y="0"/>
                      <a:ext cx="2520315" cy="1800225"/>
                    </a:xfrm>
                    <a:prstGeom prst="rect">
                      <a:avLst/>
                    </a:prstGeom>
                    <a:noFill/>
                    <a:ln>
                      <a:noFill/>
                    </a:ln>
                  </pic:spPr>
                </pic:pic>
              </a:graphicData>
            </a:graphic>
          </wp:inline>
        </w:drawing>
      </w:r>
      <w:r>
        <w:rPr>
          <w:rFonts w:hint="eastAsia" w:ascii="宋体" w:hAnsi="宋体" w:cs="宋体"/>
          <w:lang w:val="en-US" w:eastAsia="zh-CN"/>
        </w:rPr>
        <w:t xml:space="preserve"> </w:t>
      </w:r>
      <w:r>
        <w:drawing>
          <wp:inline distT="0" distB="0" distL="114300" distR="114300">
            <wp:extent cx="2520315" cy="1800225"/>
            <wp:effectExtent l="0" t="0" r="9525" b="13335"/>
            <wp:docPr id="33" name="图片 23" descr="IMG_256"/>
            <wp:cNvGraphicFramePr/>
            <a:graphic xmlns:a="http://schemas.openxmlformats.org/drawingml/2006/main">
              <a:graphicData uri="http://schemas.openxmlformats.org/drawingml/2006/picture">
                <pic:pic xmlns:pic="http://schemas.openxmlformats.org/drawingml/2006/picture">
                  <pic:nvPicPr>
                    <pic:cNvPr id="33" name="图片 23" descr="IMG_256"/>
                    <pic:cNvPicPr/>
                  </pic:nvPicPr>
                  <pic:blipFill>
                    <a:blip r:embed="rId28"/>
                    <a:stretch>
                      <a:fillRect/>
                    </a:stretch>
                  </pic:blipFill>
                  <pic:spPr>
                    <a:xfrm>
                      <a:off x="0" y="0"/>
                      <a:ext cx="2520315" cy="1800225"/>
                    </a:xfrm>
                    <a:prstGeom prst="rect">
                      <a:avLst/>
                    </a:prstGeom>
                    <a:noFill/>
                    <a:ln>
                      <a:noFill/>
                    </a:ln>
                  </pic:spPr>
                </pic:pic>
              </a:graphicData>
            </a:graphic>
          </wp:inline>
        </w:drawing>
      </w:r>
    </w:p>
    <w:p>
      <w:pPr>
        <w:shd w:val="clear" w:color="auto" w:fill="FFFFFF"/>
        <w:tabs>
          <w:tab w:val="left" w:pos="377"/>
        </w:tabs>
        <w:spacing w:line="360" w:lineRule="auto"/>
        <w:rPr>
          <w:rFonts w:hint="eastAsia" w:ascii="宋体" w:hAnsi="宋体"/>
          <w:color w:val="000000"/>
        </w:rPr>
      </w:pPr>
      <w:r>
        <w:rPr>
          <w:rFonts w:hint="eastAsia" w:ascii="宋体" w:hAnsi="宋体"/>
          <w:color w:val="000000"/>
        </w:rPr>
        <w:t xml:space="preserve">      </w:t>
      </w:r>
      <w:r>
        <w:rPr>
          <w:rFonts w:hint="eastAsia" w:ascii="黑体" w:hAnsi="Courier New" w:eastAsia="黑体"/>
          <w:kern w:val="2"/>
          <w:sz w:val="21"/>
          <w:szCs w:val="21"/>
        </w:rPr>
        <w:t xml:space="preserve">     </w:t>
      </w:r>
      <w:r>
        <w:rPr>
          <w:rFonts w:hint="eastAsia" w:ascii="黑体" w:hAnsi="Courier New" w:eastAsia="黑体"/>
          <w:kern w:val="2"/>
          <w:sz w:val="21"/>
          <w:szCs w:val="21"/>
          <w:lang w:val="en-US" w:eastAsia="zh-CN"/>
        </w:rPr>
        <w:t xml:space="preserve">                    </w:t>
      </w:r>
      <w:r>
        <w:rPr>
          <w:rFonts w:hint="eastAsia" w:ascii="宋体" w:hAnsi="宋体" w:eastAsia="宋体" w:cs="宋体"/>
          <w:b/>
          <w:bCs/>
          <w:sz w:val="22"/>
          <w:szCs w:val="22"/>
          <w:lang w:val="en-US" w:eastAsia="zh-CN"/>
        </w:rPr>
        <w:t xml:space="preserve"> 图17 止浆套管安装         </w:t>
      </w:r>
      <w:r>
        <w:rPr>
          <w:rFonts w:hint="eastAsia" w:ascii="黑体" w:hAnsi="Courier New" w:eastAsia="黑体"/>
          <w:kern w:val="2"/>
          <w:sz w:val="21"/>
          <w:szCs w:val="21"/>
        </w:rPr>
        <w:t xml:space="preserve">              </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7.墙身端头模、顶板侧模安装及加固</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墙身端头模及顶板侧模采用定型钢模，顶板侧模采用螺栓连接，单头拉杆加固；墙身端头模与侧模采用螺栓连接，沿墙高方向每0.5m用槽钢加固，防止在浇筑混凝土过程中端头模板出现胀模现象。</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混凝土浇筑前，对模板的平整度、连接螺栓、模板拼缝、顶板侧模、墙身模板止浆拉杆的密封性、液压机构开关、平板振捣器、门架立柱千斤顶、丝杆千斤安装等关键部位进行认真检核，经监理工程师验收合格后方可进行混凝土浇筑施工。</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8.混凝土浇筑施工</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zh-CN" w:eastAsia="zh-CN"/>
        </w:rPr>
        <w:t>混凝土采用泵车浇筑，坍落度控制在190mm±10mm。墙身模板安装附着式平板振捣器，采用70型振捣棒联合平板振捣器振捣工艺，混凝土水平分层</w:t>
      </w:r>
      <w:r>
        <w:rPr>
          <w:rFonts w:hint="eastAsia" w:ascii="宋体" w:hAnsi="宋体" w:eastAsia="宋体" w:cs="华文中宋"/>
          <w:bCs/>
          <w:sz w:val="22"/>
          <w:szCs w:val="22"/>
          <w:lang w:val="en-US" w:eastAsia="zh-CN"/>
        </w:rPr>
        <w:t>对称匀速浇筑</w:t>
      </w:r>
      <w:r>
        <w:rPr>
          <w:rFonts w:hint="eastAsia" w:ascii="宋体" w:hAnsi="宋体" w:eastAsia="宋体" w:cs="华文中宋"/>
          <w:bCs/>
          <w:sz w:val="22"/>
          <w:szCs w:val="22"/>
          <w:lang w:val="zh-CN" w:eastAsia="zh-CN"/>
        </w:rPr>
        <w:t>，每层混凝土</w:t>
      </w:r>
      <w:r>
        <w:rPr>
          <w:rFonts w:hint="eastAsia" w:ascii="宋体" w:hAnsi="宋体" w:eastAsia="宋体" w:cs="华文中宋"/>
          <w:bCs/>
          <w:sz w:val="22"/>
          <w:szCs w:val="22"/>
          <w:lang w:val="en-US" w:eastAsia="zh-CN"/>
        </w:rPr>
        <w:t>浇筑</w:t>
      </w:r>
      <w:r>
        <w:rPr>
          <w:rFonts w:hint="eastAsia" w:ascii="宋体" w:hAnsi="宋体" w:eastAsia="宋体" w:cs="华文中宋"/>
          <w:bCs/>
          <w:sz w:val="22"/>
          <w:szCs w:val="22"/>
          <w:lang w:val="zh-CN" w:eastAsia="zh-CN"/>
        </w:rPr>
        <w:t>厚度30cm。混凝土振捣过程中快插慢拔，振捣时间控制在20～30s，同时观察振捣部位混凝土表面，以混凝土表面出现浮浆，再无气泡产生为准。混凝土浇筑完成后，进行第一次收面，待混凝土初凝前用木抹子完成二次收面。</w:t>
      </w:r>
    </w:p>
    <w:p>
      <w:pPr>
        <w:tabs>
          <w:tab w:val="left" w:pos="377"/>
        </w:tabs>
        <w:spacing w:line="360" w:lineRule="auto"/>
        <w:jc w:val="center"/>
        <w:rPr>
          <w:rFonts w:hint="eastAsia" w:ascii="黑体" w:hAnsi="黑体" w:eastAsia="黑体"/>
          <w:color w:val="000000"/>
        </w:rPr>
      </w:pPr>
      <w:r>
        <w:drawing>
          <wp:inline distT="0" distB="0" distL="114300" distR="114300">
            <wp:extent cx="3959860" cy="2520315"/>
            <wp:effectExtent l="0" t="0" r="2540" b="9525"/>
            <wp:docPr id="40" name="图片 32" descr="IMG_256"/>
            <wp:cNvGraphicFramePr/>
            <a:graphic xmlns:a="http://schemas.openxmlformats.org/drawingml/2006/main">
              <a:graphicData uri="http://schemas.openxmlformats.org/drawingml/2006/picture">
                <pic:pic xmlns:pic="http://schemas.openxmlformats.org/drawingml/2006/picture">
                  <pic:nvPicPr>
                    <pic:cNvPr id="40" name="图片 32" descr="IMG_256"/>
                    <pic:cNvPicPr/>
                  </pic:nvPicPr>
                  <pic:blipFill>
                    <a:blip r:embed="rId29"/>
                    <a:stretch>
                      <a:fillRect/>
                    </a:stretch>
                  </pic:blipFill>
                  <pic:spPr>
                    <a:xfrm>
                      <a:off x="0" y="0"/>
                      <a:ext cx="3959860" cy="25203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图18 现浇箱涵墙身及顶板混凝土浇筑</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default" w:ascii="宋体" w:hAnsi="宋体" w:eastAsia="宋体" w:cs="华文中宋"/>
          <w:bCs/>
          <w:sz w:val="22"/>
          <w:szCs w:val="22"/>
          <w:lang w:val="en-US" w:eastAsia="zh-CN"/>
        </w:rPr>
      </w:pPr>
      <w:r>
        <w:rPr>
          <w:rFonts w:hint="eastAsia" w:ascii="宋体" w:hAnsi="宋体" w:eastAsia="宋体" w:cs="华文中宋"/>
          <w:bCs/>
          <w:sz w:val="22"/>
          <w:szCs w:val="22"/>
          <w:lang w:val="en-US" w:eastAsia="zh-CN"/>
        </w:rPr>
        <w:t>9.养生及拆模</w:t>
      </w:r>
    </w:p>
    <w:p>
      <w:pPr>
        <w:keepNext w:val="0"/>
        <w:keepLines w:val="0"/>
        <w:pageBreakBefore w:val="0"/>
        <w:widowControl w:val="0"/>
        <w:tabs>
          <w:tab w:val="left" w:pos="377"/>
        </w:tabs>
        <w:kinsoku/>
        <w:wordWrap/>
        <w:overflowPunct/>
        <w:topLinePunct w:val="0"/>
        <w:autoSpaceDE/>
        <w:autoSpaceDN/>
        <w:bidi w:val="0"/>
        <w:adjustRightInd/>
        <w:snapToGrid/>
        <w:spacing w:line="312" w:lineRule="auto"/>
        <w:ind w:firstLine="440" w:firstLineChars="200"/>
        <w:jc w:val="both"/>
        <w:textAlignment w:val="auto"/>
        <w:rPr>
          <w:rFonts w:hint="eastAsia" w:ascii="宋体" w:hAnsi="宋体" w:eastAsia="宋体" w:cs="华文中宋"/>
          <w:bCs/>
          <w:sz w:val="22"/>
          <w:szCs w:val="22"/>
          <w:lang w:val="zh-CN" w:eastAsia="zh-CN"/>
        </w:rPr>
      </w:pPr>
      <w:r>
        <w:rPr>
          <w:rFonts w:hint="eastAsia" w:ascii="宋体" w:hAnsi="宋体" w:eastAsia="宋体" w:cs="华文中宋"/>
          <w:bCs/>
          <w:sz w:val="22"/>
          <w:szCs w:val="22"/>
          <w:lang w:val="en-US" w:eastAsia="zh-CN"/>
        </w:rPr>
        <w:t>待混凝土终凝后立即将墙顶覆盖透水土工布不间断洒水养生，保持混凝土表面及透水土工布湿润，确保混凝土强度持续增长。</w:t>
      </w:r>
      <w:r>
        <w:rPr>
          <w:rFonts w:hint="eastAsia" w:ascii="宋体" w:hAnsi="宋体" w:eastAsia="宋体" w:cs="华文中宋"/>
          <w:bCs/>
          <w:sz w:val="22"/>
          <w:szCs w:val="22"/>
          <w:lang w:val="zh-CN" w:eastAsia="zh-CN"/>
        </w:rPr>
        <w:t>混凝土强度达到</w:t>
      </w:r>
      <w:r>
        <w:rPr>
          <w:rFonts w:hint="eastAsia" w:ascii="宋体" w:hAnsi="宋体" w:eastAsia="宋体" w:cs="华文中宋"/>
          <w:bCs/>
          <w:sz w:val="22"/>
          <w:szCs w:val="22"/>
          <w:lang w:val="en-US" w:eastAsia="zh-CN"/>
        </w:rPr>
        <w:t>2.5</w:t>
      </w:r>
      <w:r>
        <w:rPr>
          <w:rFonts w:hint="eastAsia" w:ascii="宋体" w:hAnsi="宋体" w:eastAsia="宋体" w:cs="华文中宋"/>
          <w:bCs/>
          <w:sz w:val="22"/>
          <w:szCs w:val="22"/>
          <w:lang w:val="zh-CN" w:eastAsia="zh-CN"/>
        </w:rPr>
        <w:t>MPa后，方可拆除箱涵顶板侧模及墙身端模。混凝土强度达到设计强度的85%以上时拆</w:t>
      </w:r>
      <w:r>
        <w:rPr>
          <w:rFonts w:hint="eastAsia" w:ascii="宋体" w:hAnsi="宋体" w:eastAsia="宋体" w:cs="华文中宋"/>
          <w:bCs/>
          <w:sz w:val="22"/>
          <w:szCs w:val="22"/>
          <w:lang w:val="en-US" w:eastAsia="zh-CN"/>
        </w:rPr>
        <w:t>除内外模台车</w:t>
      </w:r>
      <w:r>
        <w:rPr>
          <w:rFonts w:hint="eastAsia" w:ascii="宋体" w:hAnsi="宋体" w:eastAsia="宋体" w:cs="华文中宋"/>
          <w:bCs/>
          <w:sz w:val="22"/>
          <w:szCs w:val="22"/>
          <w:lang w:val="zh-CN" w:eastAsia="zh-CN"/>
        </w:rPr>
        <w:t>，先人工拆除拉杆，然后将外模拆除，再拆内模，</w:t>
      </w:r>
      <w:r>
        <w:rPr>
          <w:rFonts w:hint="eastAsia" w:ascii="宋体" w:hAnsi="宋体" w:eastAsia="宋体" w:cs="华文中宋"/>
          <w:bCs/>
          <w:sz w:val="22"/>
          <w:szCs w:val="22"/>
          <w:lang w:val="en-US" w:eastAsia="zh-CN"/>
        </w:rPr>
        <w:t>台车移出箱涵后，采用喷淋养生台车进行箱涵内部养生</w:t>
      </w:r>
      <w:r>
        <w:rPr>
          <w:rFonts w:hint="eastAsia" w:ascii="宋体" w:hAnsi="宋体" w:eastAsia="宋体" w:cs="华文中宋"/>
          <w:bCs/>
          <w:sz w:val="22"/>
          <w:szCs w:val="22"/>
          <w:lang w:val="zh-CN" w:eastAsia="zh-CN"/>
        </w:rPr>
        <w:t>。</w:t>
      </w:r>
    </w:p>
    <w:p>
      <w:pPr>
        <w:pStyle w:val="3"/>
        <w:tabs>
          <w:tab w:val="left" w:pos="377"/>
        </w:tabs>
        <w:spacing w:after="0" w:line="360" w:lineRule="auto"/>
        <w:jc w:val="center"/>
        <w:rPr>
          <w:rFonts w:hint="eastAsia" w:ascii="黑体" w:hAnsi="Courier New" w:eastAsia="黑体" w:cs="Times New Roman"/>
          <w:kern w:val="2"/>
          <w:sz w:val="21"/>
          <w:szCs w:val="21"/>
          <w:lang w:val="en-US" w:eastAsia="zh-CN" w:bidi="ar-SA"/>
        </w:rPr>
      </w:pPr>
      <w:r>
        <w:rPr>
          <w:rFonts w:hint="eastAsia" w:ascii="黑体" w:hAnsi="Courier New" w:eastAsia="黑体" w:cs="Times New Roman"/>
          <w:kern w:val="2"/>
          <w:sz w:val="21"/>
          <w:szCs w:val="21"/>
          <w:lang w:val="en-US" w:eastAsia="zh-CN" w:bidi="ar-SA"/>
        </w:rPr>
        <w:drawing>
          <wp:inline distT="0" distB="0" distL="114300" distR="114300">
            <wp:extent cx="3881755" cy="2261870"/>
            <wp:effectExtent l="0" t="0" r="4445" b="8890"/>
            <wp:docPr id="31" name="图片 24" descr="微信图片_20220110000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4" descr="微信图片_20220110000905"/>
                    <pic:cNvPicPr>
                      <a:picLocks noChangeAspect="1"/>
                    </pic:cNvPicPr>
                  </pic:nvPicPr>
                  <pic:blipFill>
                    <a:blip r:embed="rId30"/>
                    <a:stretch>
                      <a:fillRect/>
                    </a:stretch>
                  </pic:blipFill>
                  <pic:spPr>
                    <a:xfrm>
                      <a:off x="0" y="0"/>
                      <a:ext cx="3881755" cy="22618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lang w:val="en-US" w:eastAsia="zh-CN"/>
        </w:rPr>
      </w:pPr>
      <w:r>
        <w:rPr>
          <w:rFonts w:hint="eastAsia" w:ascii="宋体" w:hAnsi="宋体" w:eastAsia="宋体" w:cs="宋体"/>
          <w:b/>
          <w:bCs/>
          <w:sz w:val="22"/>
          <w:szCs w:val="22"/>
          <w:lang w:val="en-US" w:eastAsia="zh-CN"/>
        </w:rPr>
        <w:t>图19 箱涵内部养生</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3.应用效果</w:t>
      </w:r>
    </w:p>
    <w:p>
      <w:pPr>
        <w:keepNext w:val="0"/>
        <w:keepLines w:val="0"/>
        <w:pageBreakBefore w:val="0"/>
        <w:widowControl w:val="0"/>
        <w:tabs>
          <w:tab w:val="left" w:pos="377"/>
        </w:tabs>
        <w:kinsoku/>
        <w:wordWrap/>
        <w:overflowPunct/>
        <w:topLinePunct w:val="0"/>
        <w:autoSpaceDE/>
        <w:autoSpaceDN/>
        <w:bidi w:val="0"/>
        <w:adjustRightInd/>
        <w:snapToGrid/>
        <w:spacing w:line="360" w:lineRule="auto"/>
        <w:ind w:firstLine="480" w:firstLineChars="200"/>
        <w:jc w:val="left"/>
        <w:textAlignment w:val="auto"/>
        <w:rPr>
          <w:rFonts w:hint="eastAsia" w:ascii="Calibri" w:hAnsi="Calibri" w:eastAsia="宋体" w:cs="Calibri"/>
          <w:sz w:val="24"/>
          <w:lang w:val="en-US" w:eastAsia="zh-CN"/>
        </w:rPr>
      </w:pPr>
      <w:r>
        <w:rPr>
          <w:rFonts w:hint="eastAsia" w:ascii="宋体" w:hAnsi="宋体" w:eastAsia="宋体" w:cs="宋体"/>
          <w:sz w:val="24"/>
          <w:lang w:val="en-US" w:eastAsia="zh-CN"/>
        </w:rPr>
        <w:t>机场下穿通道现浇箱涵自行式大跨径变截面液压模板台车技术应用双洞式现浇箱涵共计57节段，标准节段长20m，3节段同时施工，按照标准节段配备60m满堂支架与相同长度的模板台车进行对比分析，传统施工技术每节段现浇箱涵施工成本为191627元，总成本为193427*57=11025339元；</w:t>
      </w:r>
      <w:r>
        <w:rPr>
          <w:rFonts w:hint="eastAsia" w:ascii="宋体" w:hAnsi="宋体" w:eastAsia="宋体" w:cs="宋体"/>
          <w:sz w:val="24"/>
          <w:lang w:val="en-US" w:eastAsia="zh-CN"/>
        </w:rPr>
        <w:t>自行式大跨径变截面液压模板台车技术</w:t>
      </w:r>
      <w:r>
        <w:rPr>
          <w:rFonts w:hint="eastAsia" w:ascii="宋体" w:hAnsi="宋体" w:eastAsia="宋体" w:cs="宋体"/>
          <w:sz w:val="24"/>
          <w:lang w:val="en-US" w:eastAsia="zh-CN"/>
        </w:rPr>
        <w:t>每节段施工成本为186124元，总成本为186124*57=10609068元；传统施工技术每节段施工工期为22天，总工期为22*57/3=418天，</w:t>
      </w:r>
      <w:r>
        <w:rPr>
          <w:rFonts w:hint="eastAsia" w:ascii="宋体" w:hAnsi="宋体" w:eastAsia="宋体" w:cs="宋体"/>
          <w:sz w:val="24"/>
          <w:lang w:val="en-US" w:eastAsia="zh-CN"/>
        </w:rPr>
        <w:t>自行式大跨径变截面液压模板台车技术</w:t>
      </w:r>
      <w:r>
        <w:rPr>
          <w:rFonts w:hint="eastAsia" w:ascii="宋体" w:hAnsi="宋体" w:eastAsia="宋体" w:cs="宋体"/>
          <w:sz w:val="24"/>
          <w:lang w:val="en-US" w:eastAsia="zh-CN"/>
        </w:rPr>
        <w:t>每节段施工工期为15.5天，总工期为15.5*57/3=294.5天；运用</w:t>
      </w:r>
      <w:r>
        <w:rPr>
          <w:rFonts w:hint="eastAsia" w:ascii="宋体" w:hAnsi="宋体" w:eastAsia="宋体" w:cs="宋体"/>
          <w:sz w:val="24"/>
          <w:lang w:val="en-US" w:eastAsia="zh-CN"/>
        </w:rPr>
        <w:t>自行式大跨径变截面液压模板台车技术</w:t>
      </w:r>
      <w:r>
        <w:rPr>
          <w:rFonts w:hint="eastAsia" w:ascii="宋体" w:hAnsi="宋体" w:eastAsia="宋体" w:cs="宋体"/>
          <w:sz w:val="24"/>
          <w:lang w:val="en-US" w:eastAsia="zh-CN"/>
        </w:rPr>
        <w:t>可节约成本11025339-10609068=416271元，在时间上节约418-294.5=123.5天，且施工节段数量越多，模板台车单模分摊的费用就越少，经济效益越高。采用</w:t>
      </w:r>
      <w:r>
        <w:rPr>
          <w:rFonts w:hint="eastAsia" w:ascii="宋体" w:hAnsi="宋体" w:eastAsia="宋体" w:cs="宋体"/>
          <w:sz w:val="24"/>
          <w:lang w:val="en-US" w:eastAsia="zh-CN"/>
        </w:rPr>
        <w:t>现浇箱涵自行式大跨径变截面液压模板台车技术</w:t>
      </w:r>
      <w:r>
        <w:rPr>
          <w:rFonts w:hint="eastAsia" w:ascii="宋体" w:hAnsi="宋体" w:eastAsia="宋体" w:cs="宋体"/>
          <w:sz w:val="24"/>
          <w:lang w:val="en-US" w:eastAsia="zh-CN"/>
        </w:rPr>
        <w:t>，节约成本共计416</w:t>
      </w:r>
      <w:bookmarkStart w:id="0" w:name="_GoBack"/>
      <w:bookmarkEnd w:id="0"/>
      <w:r>
        <w:rPr>
          <w:rFonts w:hint="eastAsia" w:ascii="宋体" w:hAnsi="宋体" w:eastAsia="宋体" w:cs="宋体"/>
          <w:sz w:val="24"/>
          <w:lang w:val="en-US" w:eastAsia="zh-CN"/>
        </w:rPr>
        <w:t>271+280440=696711元，工期节省共123.5天，经济效益显著。</w:t>
      </w:r>
    </w:p>
    <w:p>
      <w:pPr>
        <w:spacing w:beforeLines="50" w:afterLines="50" w:line="360" w:lineRule="auto"/>
        <w:ind w:firstLine="482" w:firstLineChars="200"/>
        <w:jc w:val="center"/>
        <w:rPr>
          <w:rFonts w:ascii="黑体" w:hAnsi="黑体" w:eastAsia="黑体" w:cs="黑体"/>
          <w:b/>
          <w:bCs/>
          <w:color w:val="002060"/>
          <w:sz w:val="24"/>
        </w:rPr>
      </w:pPr>
      <w:r>
        <w:rPr>
          <w:rFonts w:hint="eastAsia" w:ascii="黑体" w:hAnsi="黑体" w:eastAsia="黑体" w:cs="黑体"/>
          <w:b/>
          <w:bCs/>
          <w:color w:val="002060"/>
          <w:sz w:val="24"/>
        </w:rPr>
        <w:t>4.推广应用前景</w:t>
      </w:r>
    </w:p>
    <w:p>
      <w:pPr>
        <w:keepNext w:val="0"/>
        <w:keepLines w:val="0"/>
        <w:pageBreakBefore w:val="0"/>
        <w:widowControl w:val="0"/>
        <w:tabs>
          <w:tab w:val="left" w:pos="377"/>
        </w:tabs>
        <w:kinsoku/>
        <w:wordWrap/>
        <w:overflowPunct/>
        <w:topLinePunct w:val="0"/>
        <w:autoSpaceDE/>
        <w:autoSpaceDN/>
        <w:bidi w:val="0"/>
        <w:adjustRightInd/>
        <w:snapToGrid/>
        <w:spacing w:line="360" w:lineRule="auto"/>
        <w:ind w:firstLine="480" w:firstLineChars="200"/>
        <w:jc w:val="left"/>
        <w:textAlignment w:val="auto"/>
        <w:rPr>
          <w:rFonts w:hint="eastAsia" w:ascii="Calibri" w:hAnsi="Calibri" w:eastAsia="宋体" w:cs="Calibri"/>
          <w:sz w:val="24"/>
          <w:lang w:val="zh-CN" w:eastAsia="zh-CN"/>
        </w:rPr>
      </w:pPr>
      <w:r>
        <w:rPr>
          <w:rFonts w:hint="eastAsia" w:ascii="Calibri" w:hAnsi="Calibri" w:eastAsia="宋体" w:cs="Calibri"/>
          <w:sz w:val="24"/>
          <w:lang w:val="zh-CN" w:eastAsia="zh-CN"/>
        </w:rPr>
        <w:t>现浇箱涵自行式大跨径变截面液压模板台车法</w:t>
      </w:r>
      <w:r>
        <w:rPr>
          <w:rFonts w:hint="eastAsia" w:ascii="Calibri" w:hAnsi="Calibri" w:eastAsia="宋体" w:cs="Calibri"/>
          <w:sz w:val="24"/>
          <w:lang w:val="en-US" w:eastAsia="zh-CN"/>
        </w:rPr>
        <w:t>施工技术</w:t>
      </w:r>
      <w:r>
        <w:rPr>
          <w:rFonts w:hint="eastAsia" w:ascii="Calibri" w:hAnsi="Calibri" w:eastAsia="宋体" w:cs="Calibri"/>
          <w:sz w:val="24"/>
          <w:lang w:val="zh-CN" w:eastAsia="zh-CN"/>
        </w:rPr>
        <w:t>通过在兰州中川国际机场三期扩建工程机场工程飞行区场道工程（八标段）下穿通道</w:t>
      </w:r>
      <w:r>
        <w:rPr>
          <w:rFonts w:hint="eastAsia" w:ascii="Calibri" w:hAnsi="Calibri" w:eastAsia="宋体" w:cs="Calibri"/>
          <w:sz w:val="24"/>
          <w:lang w:val="en-US" w:eastAsia="zh-CN"/>
        </w:rPr>
        <w:t>暗埋段</w:t>
      </w:r>
      <w:r>
        <w:rPr>
          <w:rFonts w:hint="eastAsia" w:ascii="Calibri" w:hAnsi="Calibri" w:eastAsia="宋体" w:cs="Calibri"/>
          <w:sz w:val="24"/>
          <w:lang w:val="zh-CN" w:eastAsia="zh-CN"/>
        </w:rPr>
        <w:t>现浇箱涵施工中的实践应用，有效解决现浇箱涵</w:t>
      </w:r>
      <w:r>
        <w:rPr>
          <w:rFonts w:hint="eastAsia" w:ascii="Calibri" w:hAnsi="Calibri" w:eastAsia="宋体" w:cs="Calibri"/>
          <w:sz w:val="24"/>
          <w:lang w:val="en-US" w:eastAsia="zh-CN"/>
        </w:rPr>
        <w:t>墙身及顶板</w:t>
      </w:r>
      <w:r>
        <w:rPr>
          <w:rFonts w:hint="eastAsia" w:ascii="Calibri" w:hAnsi="Calibri" w:eastAsia="宋体" w:cs="Calibri"/>
          <w:sz w:val="24"/>
          <w:lang w:val="zh-CN" w:eastAsia="zh-CN"/>
        </w:rPr>
        <w:t>施工进度慢、外观质量差、小半径曲线段线型不顺适等问题，提高施工质量，加快施工进度，减少材料周转，既节能又环保，减少劳务力投入，节约施工成本。</w:t>
      </w:r>
      <w:r>
        <w:rPr>
          <w:rFonts w:hint="eastAsia" w:ascii="Calibri" w:hAnsi="Calibri" w:eastAsia="宋体" w:cs="Calibri"/>
          <w:sz w:val="24"/>
          <w:lang w:val="en-US" w:eastAsia="zh-CN"/>
        </w:rPr>
        <w:t>台车</w:t>
      </w:r>
      <w:r>
        <w:rPr>
          <w:rFonts w:hint="eastAsia" w:ascii="Calibri" w:hAnsi="Calibri" w:eastAsia="宋体" w:cs="Calibri"/>
          <w:sz w:val="24"/>
          <w:lang w:val="zh-CN" w:eastAsia="zh-CN"/>
        </w:rPr>
        <w:t>操作简单方便，性能稳定；</w:t>
      </w:r>
      <w:r>
        <w:rPr>
          <w:rFonts w:hint="eastAsia" w:ascii="Calibri" w:hAnsi="Calibri" w:eastAsia="宋体" w:cs="Calibri"/>
          <w:sz w:val="24"/>
          <w:lang w:val="en-US" w:eastAsia="zh-CN"/>
        </w:rPr>
        <w:t>台车采用液压主从行走、平移、顶推机构，台车行走、平移、定位快速精准，切实提高了现浇箱涵墙身及顶板的施工工效；台车整体稳定性强，支护强度高，依托曲面横梁固定模板线型，小半径曲线段线型顺适美观；台车截面尺寸可调，在现浇箱涵变截面段施工方便快捷；与传统满堂支架支撑体系、竹胶板模板支护施工技术相比较，台车使用寿命长，同时</w:t>
      </w:r>
      <w:r>
        <w:rPr>
          <w:rFonts w:hint="eastAsia" w:ascii="Calibri" w:hAnsi="Calibri" w:eastAsia="宋体" w:cs="Calibri"/>
          <w:sz w:val="24"/>
          <w:lang w:val="zh-CN" w:eastAsia="zh-CN"/>
        </w:rPr>
        <w:t>减少竹胶板</w:t>
      </w:r>
      <w:r>
        <w:rPr>
          <w:rFonts w:hint="eastAsia" w:ascii="Calibri" w:hAnsi="Calibri" w:eastAsia="宋体" w:cs="Calibri"/>
          <w:sz w:val="24"/>
          <w:lang w:val="en-US" w:eastAsia="zh-CN"/>
        </w:rPr>
        <w:t>模板、木质分配梁及墙身龙骨</w:t>
      </w:r>
      <w:r>
        <w:rPr>
          <w:rFonts w:hint="eastAsia" w:ascii="Calibri" w:hAnsi="Calibri" w:eastAsia="宋体" w:cs="Calibri"/>
          <w:sz w:val="24"/>
          <w:lang w:val="zh-CN" w:eastAsia="zh-CN"/>
        </w:rPr>
        <w:t>等木材的使用量，</w:t>
      </w:r>
      <w:r>
        <w:rPr>
          <w:rFonts w:hint="eastAsia" w:ascii="Calibri" w:hAnsi="Calibri" w:eastAsia="宋体" w:cs="Calibri"/>
          <w:sz w:val="24"/>
          <w:lang w:val="en-US" w:eastAsia="zh-CN"/>
        </w:rPr>
        <w:t>降低施工成本，环保效益显著。</w:t>
      </w:r>
      <w:r>
        <w:rPr>
          <w:rFonts w:hint="eastAsia" w:ascii="Calibri" w:hAnsi="Calibri" w:eastAsia="宋体" w:cs="Calibri"/>
          <w:sz w:val="24"/>
          <w:lang w:val="zh-CN" w:eastAsia="zh-CN"/>
        </w:rPr>
        <w:t>其工期、效益、质量、安全均得到了有效保证，具有很高的推广价值</w:t>
      </w:r>
      <w:r>
        <w:rPr>
          <w:rFonts w:hint="eastAsia" w:ascii="Calibri" w:hAnsi="Calibri" w:eastAsia="宋体" w:cs="Calibri"/>
          <w:sz w:val="24"/>
          <w:lang w:val="en-US" w:eastAsia="zh-CN"/>
        </w:rPr>
        <w:t>和应用前景</w:t>
      </w:r>
      <w:r>
        <w:rPr>
          <w:rFonts w:hint="eastAsia" w:ascii="Calibri" w:hAnsi="Calibri" w:eastAsia="宋体" w:cs="Calibri"/>
          <w:sz w:val="24"/>
          <w:lang w:val="zh-CN" w:eastAsia="zh-CN"/>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eastAsia="zh-CN"/>
        </w:rPr>
      </w:pP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5"/>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jc w:val="center"/>
      <w:rPr>
        <w:rFonts w:hint="eastAsia" w:ascii="黑体" w:hAnsi="黑体" w:eastAsia="黑体" w:cs="黑体"/>
        <w:lang w:val="en-US" w:eastAsia="zh-CN"/>
      </w:rPr>
    </w:pPr>
    <w:r>
      <w:rPr>
        <w:sz w:val="18"/>
      </w:rPr>
      <w:pict>
        <v:shape id="PowerPlusWaterMarkObject188469" o:spid="_x0000_s4097"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NiODFlMmUyMDI3MzhiMjY0ZmMwYTc5MjFlMGQxYWQifQ=="/>
  </w:docVars>
  <w:rsids>
    <w:rsidRoot w:val="44DE38B5"/>
    <w:rsid w:val="004640A1"/>
    <w:rsid w:val="00492A5A"/>
    <w:rsid w:val="02A65A3B"/>
    <w:rsid w:val="05EA7EA9"/>
    <w:rsid w:val="06C025E8"/>
    <w:rsid w:val="07AA1F88"/>
    <w:rsid w:val="0A96278F"/>
    <w:rsid w:val="0D49663A"/>
    <w:rsid w:val="0D6C7FC2"/>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0E20AE8"/>
    <w:rsid w:val="21FC1C07"/>
    <w:rsid w:val="23DA0054"/>
    <w:rsid w:val="240466DC"/>
    <w:rsid w:val="252A4CBA"/>
    <w:rsid w:val="25784395"/>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D074DE8"/>
    <w:rsid w:val="5DD031A6"/>
    <w:rsid w:val="61B92F94"/>
    <w:rsid w:val="63D15422"/>
    <w:rsid w:val="644D659F"/>
    <w:rsid w:val="663075FA"/>
    <w:rsid w:val="684725D9"/>
    <w:rsid w:val="692340AF"/>
    <w:rsid w:val="69A179D9"/>
    <w:rsid w:val="69A85122"/>
    <w:rsid w:val="6A5E021B"/>
    <w:rsid w:val="6B4677C2"/>
    <w:rsid w:val="6E08300B"/>
    <w:rsid w:val="703C7978"/>
    <w:rsid w:val="71663954"/>
    <w:rsid w:val="71DB5478"/>
    <w:rsid w:val="71E013C2"/>
    <w:rsid w:val="758374EC"/>
    <w:rsid w:val="7719666B"/>
    <w:rsid w:val="79254F87"/>
    <w:rsid w:val="796F0760"/>
    <w:rsid w:val="7A155EA4"/>
    <w:rsid w:val="7A8A280C"/>
    <w:rsid w:val="7CC4758A"/>
    <w:rsid w:val="7D3B6123"/>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pPr>
      <w:tabs>
        <w:tab w:val="left" w:pos="377"/>
      </w:tabs>
      <w:spacing w:line="240" w:lineRule="auto"/>
    </w:pPr>
    <w:rPr>
      <w:rFonts w:ascii="Courier New" w:hAnsi="Courier New"/>
      <w:sz w:val="28"/>
    </w:rPr>
  </w:style>
  <w:style w:type="paragraph" w:styleId="3">
    <w:name w:val="Body Text"/>
    <w:basedOn w:val="1"/>
    <w:qFormat/>
    <w:uiPriority w:val="99"/>
    <w:pPr>
      <w:spacing w:after="120"/>
      <w:ind w:firstLine="200"/>
    </w:pPr>
  </w:style>
  <w:style w:type="paragraph" w:styleId="4">
    <w:name w:val="Body Text Indent 2"/>
    <w:basedOn w:val="1"/>
    <w:qFormat/>
    <w:uiPriority w:val="0"/>
    <w:pPr>
      <w:tabs>
        <w:tab w:val="left" w:pos="377"/>
      </w:tabs>
      <w:spacing w:line="440" w:lineRule="exact"/>
      <w:ind w:firstLine="482"/>
    </w:pPr>
    <w:rPr>
      <w:rFonts w:ascii="Arial" w:hAnsi="Arial"/>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Body Text First Indent"/>
    <w:basedOn w:val="3"/>
    <w:qFormat/>
    <w:uiPriority w:val="99"/>
    <w:pPr>
      <w:ind w:firstLine="420" w:firstLineChars="1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2" Type="http://schemas.openxmlformats.org/officeDocument/2006/relationships/fontTable" Target="fontTable.xml"/><Relationship Id="rId31" Type="http://schemas.openxmlformats.org/officeDocument/2006/relationships/customXml" Target="../customXml/item1.xml"/><Relationship Id="rId30" Type="http://schemas.openxmlformats.org/officeDocument/2006/relationships/image" Target="media/image25.jpeg"/><Relationship Id="rId3" Type="http://schemas.openxmlformats.org/officeDocument/2006/relationships/header" Target="head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pn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3716</Words>
  <Characters>3835</Characters>
  <Lines>0</Lines>
  <Paragraphs>0</Paragraphs>
  <TotalTime>0</TotalTime>
  <ScaleCrop>false</ScaleCrop>
  <LinksUpToDate>false</LinksUpToDate>
  <CharactersWithSpaces>3973</CharactersWithSpaces>
  <Application>WPS Office_11.1.0.10578_F1E327BC-269C-435d-A152-05C5408002CA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雪羽</cp:lastModifiedBy>
  <dcterms:modified xsi:type="dcterms:W3CDTF">2022-09-05T08:51:35Z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1B6C9FA7A1A8433880AACFE14B61AF67</vt:lpwstr>
  </property>
</Properties>
</file>