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288" w:lineRule="auto"/>
        <w:rPr>
          <w:rFonts w:ascii="宋体" w:hAnsi="宋体" w:eastAsia="宋体" w:cs="宋体"/>
          <w:b/>
          <w:bCs/>
          <w:color w:val="FF0000"/>
          <w:sz w:val="21"/>
          <w:szCs w:val="21"/>
        </w:rPr>
      </w:pPr>
    </w:p>
    <w:p>
      <w:pPr>
        <w:snapToGrid w:val="0"/>
        <w:spacing w:line="288" w:lineRule="auto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[类  型]</w:t>
      </w:r>
      <w:r>
        <w:rPr>
          <w:rFonts w:hint="eastAsia" w:ascii="宋体" w:hAnsi="宋体" w:eastAsia="宋体" w:cs="宋体"/>
          <w:sz w:val="21"/>
          <w:szCs w:val="21"/>
        </w:rPr>
        <w:t>工艺工法微改进</w:t>
      </w:r>
    </w:p>
    <w:p>
      <w:pPr>
        <w:snapToGrid w:val="0"/>
        <w:spacing w:line="288" w:lineRule="auto"/>
        <w:rPr>
          <w:rFonts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[关键词]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桩基，钻孔灌注桩，泥浆循环，施工</w:t>
      </w:r>
    </w:p>
    <w:p>
      <w:pPr>
        <w:snapToGrid w:val="0"/>
        <w:rPr>
          <w:rFonts w:ascii="方正小标宋简体" w:hAnsi="方正小标宋简体" w:eastAsia="方正小标宋简体" w:cs="方正小标宋简体"/>
          <w:color w:val="000000"/>
          <w:sz w:val="21"/>
          <w:szCs w:val="21"/>
        </w:rPr>
      </w:pPr>
    </w:p>
    <w:p>
      <w:pPr>
        <w:spacing w:after="312" w:afterLines="100" w:line="606" w:lineRule="exact"/>
        <w:jc w:val="center"/>
        <w:rPr>
          <w:rFonts w:ascii="方正小标宋简体" w:hAnsi="方正小标宋简体" w:eastAsia="方正小标宋简体" w:cs="方正小标宋简体"/>
          <w:color w:val="000000"/>
          <w:szCs w:val="32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szCs w:val="32"/>
        </w:rPr>
        <w:t>角闪片岩区大直径钻孔灌注桩泥浆循环利用施工技术</w:t>
      </w:r>
    </w:p>
    <w:p>
      <w:pPr>
        <w:spacing w:before="156" w:beforeLines="50"/>
        <w:jc w:val="center"/>
        <w:rPr>
          <w:sz w:val="24"/>
        </w:rPr>
      </w:pPr>
      <w:bookmarkStart w:id="0" w:name="_GoBack"/>
      <w:r>
        <w:rPr>
          <w:rFonts w:hint="eastAsia"/>
          <w:sz w:val="24"/>
          <w:lang w:val="en-US" w:eastAsia="zh-CN"/>
        </w:rPr>
        <w:t>JWC</w:t>
      </w:r>
      <w:r>
        <w:rPr>
          <w:rFonts w:hint="eastAsia"/>
          <w:sz w:val="24"/>
        </w:rPr>
        <w:t>2021-168</w:t>
      </w:r>
      <w:bookmarkEnd w:id="0"/>
    </w:p>
    <w:p>
      <w:pPr>
        <w:spacing w:before="156" w:beforeLines="50"/>
        <w:jc w:val="center"/>
        <w:rPr>
          <w:rFonts w:ascii="黑体" w:hAnsi="黑体" w:eastAsia="黑体" w:cs="黑体"/>
          <w:sz w:val="24"/>
        </w:rPr>
      </w:pPr>
      <w:r>
        <w:rPr>
          <w:rFonts w:hint="eastAsia" w:ascii="黑体" w:hAnsi="黑体" w:eastAsia="黑体" w:cs="黑体"/>
          <w:sz w:val="24"/>
        </w:rPr>
        <w:t>甘肃五环公路工程有限公司</w:t>
      </w:r>
    </w:p>
    <w:p>
      <w:pPr>
        <w:spacing w:before="156" w:beforeLines="50"/>
        <w:jc w:val="center"/>
        <w:rPr>
          <w:sz w:val="24"/>
        </w:rPr>
      </w:pPr>
      <w:r>
        <w:rPr>
          <w:rFonts w:hint="eastAsia"/>
          <w:sz w:val="24"/>
        </w:rPr>
        <w:t>杨黎明、王伟、康健、李峰、李振、张录生</w:t>
      </w:r>
    </w:p>
    <w:p>
      <w:pPr>
        <w:spacing w:before="156" w:beforeLines="50"/>
        <w:jc w:val="center"/>
        <w:rPr>
          <w:sz w:val="24"/>
        </w:rPr>
      </w:pPr>
    </w:p>
    <w:p>
      <w:pPr>
        <w:spacing w:before="156" w:beforeLines="50" w:after="156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1.成果简介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1.1技术背景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钻孔灌注桩泥浆的处理问题一直是冲击钻钻孔施工工艺的难点，采用冲击钻钻孔工艺施工过程中，无论何种地质条件，均需孔内造浆达到护壁效果，但相应的需处理钻进过程中产生的泥浆。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目前泥浆的处理手段单一，污染环境的同时产生额外的泥浆处理措施费，安全文明施工形象差，不利于节约工程成本。传统的冲击钻钻孔灌注桩泥浆处理方法是：在孔位旁开挖临时储浆池，钻进过程中泥浆排入临时储浆池调浆，多余泥浆采用运浆车运输至弃渣场。一方面需额外增加弃渣场的征用费用和机械费用，另一方面无论是施工现场的泥浆存储，还是泥浆的运输和最终的废弃，均带来不同程度的环境污染问题。因此需要针对传统施工工艺存在的问题，改进施工技术，来解决了大直径、超深嵌岩桩施工过程中的泥浆处理和循环利用问题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1.2解决的主要问题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1）解决传统钻孔灌注桩施工过程中泥浆换浆效率低，导致桩位钻进进尺小的问题，平均每孔可以节约时间6h，对于大直径、超深嵌岩群桩施工效果则更加显著，平均每孔可以节约时间12h，大大提高了滤渣的效率，有利于成桩后一次和二次清孔，保证了施工质量。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（2）创造钻孔施工时孔底“回浆浮渣”、孔顶“抽渣滤砂”、孔外“滤砂回浆”的自循环体系，避免钻孔过程中泥浆的大量排放及清运，避免了处理泥浆时产生的各项费用。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（3）节约物料消耗，减少成本投入，保障绿色施工。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（4）总结泥浆循环等施工特点，形成经济合理、技术可靠的施工技术工法成果，作为今后大直径钻孔灌注桩主要施工方法。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1.3适用范围</w:t>
      </w:r>
    </w:p>
    <w:p>
      <w:pPr>
        <w:spacing w:line="312" w:lineRule="auto"/>
        <w:ind w:firstLine="440" w:firstLineChars="200"/>
        <w:outlineLvl w:val="1"/>
        <w:rPr>
          <w:rFonts w:ascii="宋体" w:hAnsi="宋体" w:eastAsia="宋体" w:cs="宋体"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该泥浆循环利用施工技术特别适用于大直径、超深嵌岩群桩钻孔灌注施工，也适合用于各类岩石及卵石等地质条件下的钻孔灌注桩施工。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1.4技术特点</w:t>
      </w:r>
    </w:p>
    <w:p>
      <w:pPr>
        <w:spacing w:line="312" w:lineRule="auto"/>
        <w:ind w:firstLine="440" w:firstLineChars="200"/>
        <w:outlineLvl w:val="1"/>
        <w:rPr>
          <w:rFonts w:ascii="宋体" w:hAnsi="宋体" w:eastAsia="宋体" w:cs="宋体"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（1）</w:t>
      </w:r>
      <w:r>
        <w:rPr>
          <w:rFonts w:ascii="宋体" w:hAnsi="宋体" w:eastAsia="宋体" w:cs="宋体"/>
          <w:color w:val="000000"/>
          <w:sz w:val="22"/>
          <w:szCs w:val="22"/>
        </w:rPr>
        <w:t>桩基开孔时无需采用辅助材料造浆，直接利用其他桩位可循环的泥浆开孔，钻进过程中无需排浆，通过泥砂分离机将孔内自造浆进行泥砂分离，分离出的泥浆可返回孔内循环使用，从泥浆中分离出的渣砂颗粒级配均匀，含泥量少，可用于临建工程，变废为宝。</w:t>
      </w:r>
    </w:p>
    <w:p>
      <w:pPr>
        <w:spacing w:line="312" w:lineRule="auto"/>
        <w:ind w:firstLine="440" w:firstLineChars="200"/>
        <w:outlineLvl w:val="1"/>
        <w:rPr>
          <w:rFonts w:ascii="宋体" w:hAnsi="宋体" w:eastAsia="宋体" w:cs="宋体"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（2）</w:t>
      </w:r>
      <w:r>
        <w:rPr>
          <w:rFonts w:ascii="宋体" w:hAnsi="宋体" w:eastAsia="宋体" w:cs="宋体"/>
          <w:color w:val="000000"/>
          <w:sz w:val="22"/>
          <w:szCs w:val="22"/>
        </w:rPr>
        <w:t>采用泥砂分离机在钻进过程中进行泥砂分离，分离的过程即是调浆的过程，一方面保证了钻头顺利钻进，提高了钻进效率，另一方面从开钻到钻进结束时刻保持调浆状态，有利于终孔后清孔，缩短了一次清孔的时间，提高了一次清孔的质量。</w:t>
      </w:r>
    </w:p>
    <w:p>
      <w:pPr>
        <w:spacing w:line="312" w:lineRule="auto"/>
        <w:ind w:firstLine="440" w:firstLineChars="200"/>
        <w:outlineLvl w:val="1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（3）</w:t>
      </w:r>
      <w:r>
        <w:rPr>
          <w:rFonts w:ascii="宋体" w:hAnsi="宋体" w:eastAsia="宋体" w:cs="宋体"/>
          <w:sz w:val="22"/>
          <w:szCs w:val="22"/>
        </w:rPr>
        <w:t>运用泥浆循环施工技术</w:t>
      </w:r>
      <w:r>
        <w:rPr>
          <w:rFonts w:hint="eastAsia" w:ascii="宋体" w:hAnsi="宋体" w:eastAsia="宋体" w:cs="宋体"/>
          <w:sz w:val="22"/>
          <w:szCs w:val="22"/>
        </w:rPr>
        <w:t>，</w:t>
      </w:r>
      <w:r>
        <w:rPr>
          <w:rFonts w:ascii="宋体" w:hAnsi="宋体" w:eastAsia="宋体" w:cs="宋体"/>
          <w:sz w:val="22"/>
          <w:szCs w:val="22"/>
        </w:rPr>
        <w:t>成桩的孔深、孔径、垂直度、沉淀层厚度、扩孔率等参数</w:t>
      </w:r>
      <w:r>
        <w:rPr>
          <w:rFonts w:hint="eastAsia" w:ascii="宋体" w:hAnsi="宋体" w:eastAsia="宋体" w:cs="宋体"/>
          <w:sz w:val="22"/>
          <w:szCs w:val="22"/>
        </w:rPr>
        <w:t>经</w:t>
      </w:r>
      <w:r>
        <w:rPr>
          <w:rFonts w:ascii="宋体" w:hAnsi="宋体" w:eastAsia="宋体" w:cs="宋体"/>
          <w:sz w:val="22"/>
          <w:szCs w:val="22"/>
        </w:rPr>
        <w:t>智能超声波成孔检测仪检测后均合格</w:t>
      </w:r>
      <w:r>
        <w:rPr>
          <w:rFonts w:hint="eastAsia" w:ascii="宋体" w:hAnsi="宋体" w:eastAsia="宋体" w:cs="宋体"/>
          <w:sz w:val="22"/>
          <w:szCs w:val="22"/>
        </w:rPr>
        <w:t>，</w:t>
      </w:r>
      <w:r>
        <w:rPr>
          <w:rFonts w:ascii="宋体" w:hAnsi="宋体" w:eastAsia="宋体" w:cs="宋体"/>
          <w:sz w:val="22"/>
          <w:szCs w:val="22"/>
        </w:rPr>
        <w:t>有效确保了成桩质量</w:t>
      </w:r>
      <w:r>
        <w:rPr>
          <w:rFonts w:hint="eastAsia" w:ascii="宋体" w:hAnsi="宋体" w:eastAsia="宋体" w:cs="宋体"/>
          <w:sz w:val="22"/>
          <w:szCs w:val="22"/>
        </w:rPr>
        <w:t>。</w:t>
      </w:r>
    </w:p>
    <w:p>
      <w:pPr>
        <w:pStyle w:val="8"/>
        <w:jc w:val="center"/>
      </w:pPr>
      <w:r>
        <w:drawing>
          <wp:inline distT="0" distB="0" distL="0" distR="0">
            <wp:extent cx="3116580" cy="2331720"/>
            <wp:effectExtent l="0" t="0" r="7620" b="0"/>
            <wp:docPr id="5" name="图片 5" descr="C:\Users\lenovo\AppData\Local\Temp\ksohtml9476\wp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lenovo\AppData\Local\Temp\ksohtml9476\wps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658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12" w:lineRule="auto"/>
        <w:jc w:val="center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图1 泥浆循环施工技术</w:t>
      </w:r>
    </w:p>
    <w:p>
      <w:pPr>
        <w:spacing w:before="156" w:beforeLines="50" w:after="156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2.技术内容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2.1技术原理</w:t>
      </w:r>
    </w:p>
    <w:p>
      <w:pPr>
        <w:spacing w:line="312" w:lineRule="auto"/>
        <w:ind w:firstLine="440" w:firstLineChars="200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采用泥砂分离机和泥水分离机，设置滤砂点、滤浆点和泥水分离点，并配备三套渣浆泵系统，进行泥浆的过滤和回孔再利用。孔内的浆为钻进过程的自造浆，将自造浆通过渣浆泵抽入泥砂分离机后进行泥和砂的分离，分离出的砂进入滤砂点，分离出的泥浆进入滤浆点，再通过第二套渣浆泵系统将过滤后的泥浆从滤浆点处抽回孔内，实现从孔内自造浆到泥砂分离到泥浆回孔再利用的过程。桩基灌注后，孔内的浆排入固定的储浆池，最后通过第三套渣浆泵系统将灌孔后的泥浆抽入泥水分离点，进行多余泥浆的泥和水分离，实现全过程泥浆循环利用，避免了泥浆大体积排放。</w:t>
      </w:r>
    </w:p>
    <w:p>
      <w:pPr>
        <w:jc w:val="center"/>
      </w:pPr>
      <w:r>
        <w:drawing>
          <wp:inline distT="0" distB="0" distL="0" distR="0">
            <wp:extent cx="3478530" cy="2560320"/>
            <wp:effectExtent l="0" t="0" r="7620" b="0"/>
            <wp:docPr id="2" name="图片 2" descr="C:\Users\lenovo\AppData\Local\Temp\ksohtml41496\wp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lenovo\AppData\Local\Temp\ksohtml41496\wps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78852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12" w:lineRule="auto"/>
        <w:jc w:val="center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图2泥砂分离点工作原理示意图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2.2操作要点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（1）在施工前按照本工法提前调试好泥砂分离机和泥水分离机，布设好电线、水管、泥浆管线路，满足使用要求后等待投产。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2）对即将施工的桩位按图纸坐标使用全站仪进行精确放样，并进行护筒埋设，对后续施工的桩位可使用GPS进行桩位的大致确认，通过所有桩基的平面位置选择最佳的泥砂分离点、泥水分离点和储浆池进行布设。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3）泥砂分离点由滤砂机、滤砂点和滤浆点组成。滤砂机要求支垫平稳，底部设置硬化平台或采用方木支垫，防止滤砂振动时机身产生不均匀沉降。滤砂点在滤砂机对应的出砂口开挖储砂坑，用于滤出渣砂的存储，体积在5方左右，根据场地情况可适当放大，但需设置必要的围挡措施。滤浆点在滤砂机对应出浆口埋设护筒，埋设护筒的大小接近桩位护筒大小，在护筒正上方利用三角支撑架悬吊渣浆泵，接好泥浆管，联通正在钻孔滤砂的桩位。同时钻进的桩位上方应悬吊另一台渣浆泵，用于将孔内的泥砂混合物抽入泥砂分离机。</w:t>
      </w:r>
    </w:p>
    <w:p>
      <w:pPr>
        <w:pStyle w:val="8"/>
        <w:jc w:val="center"/>
      </w:pPr>
      <w:r>
        <w:drawing>
          <wp:inline distT="0" distB="0" distL="0" distR="0">
            <wp:extent cx="3314700" cy="2057400"/>
            <wp:effectExtent l="0" t="0" r="0" b="0"/>
            <wp:docPr id="9" name="图片 9" descr="C:\Users\lenovo\AppData\Local\Temp\ksohtml9476\wp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lenovo\AppData\Local\Temp\ksohtml9476\wps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12" w:lineRule="auto"/>
        <w:jc w:val="center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图3 滤砂机过滤出砂</w:t>
      </w:r>
    </w:p>
    <w:p>
      <w:pPr>
        <w:pStyle w:val="8"/>
        <w:jc w:val="center"/>
      </w:pPr>
      <w:r>
        <w:drawing>
          <wp:inline distT="0" distB="0" distL="0" distR="0">
            <wp:extent cx="3390900" cy="2545080"/>
            <wp:effectExtent l="0" t="0" r="0" b="7620"/>
            <wp:docPr id="14" name="图片 14" descr="C:\Users\lenovo\AppData\Local\Temp\ksohtml9476\wps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lenovo\AppData\Local\Temp\ksohtml9476\wps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12" w:lineRule="auto"/>
        <w:ind w:firstLine="442" w:firstLineChars="200"/>
        <w:jc w:val="center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图4 设备过滤出砂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（4）桩基开孔后，在孔内注入其他桩位的泥浆，冲程控制在1.0～1.5m，待护筒内泥浆保持一定浓度后正常钻进。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（5）正常钻进后，冲程控制为4～6m；当钻入岩层时，冲程控制为1.5m～2.5m，不得用大冲程冲击岩层，以免损坏钻头。在覆盖层钻进时，通过孔内自造浆保持泥浆性能。当进入岩层后，通过泥砂分离机及时滤除泥浆里的渣砂，并根据泥浆性能指标，及时调整泥浆性能。</w:t>
      </w:r>
    </w:p>
    <w:p>
      <w:pPr>
        <w:pStyle w:val="8"/>
        <w:jc w:val="center"/>
      </w:pPr>
      <w:r>
        <w:drawing>
          <wp:inline distT="0" distB="0" distL="0" distR="0">
            <wp:extent cx="4656455" cy="4251960"/>
            <wp:effectExtent l="0" t="0" r="0" b="0"/>
            <wp:docPr id="1" name="图片 1" descr="C:\Users\lenovo\AppData\Local\Temp\ksohtml9476\wps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lenovo\AppData\Local\Temp\ksohtml9476\wps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56909" cy="425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12" w:lineRule="auto"/>
        <w:jc w:val="center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图5 施工流程图</w:t>
      </w:r>
    </w:p>
    <w:p>
      <w:pPr>
        <w:spacing w:before="156" w:beforeLines="50" w:after="156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3.应用效果</w:t>
      </w:r>
    </w:p>
    <w:p>
      <w:pPr>
        <w:spacing w:line="312" w:lineRule="auto"/>
        <w:ind w:firstLine="440" w:firstLineChars="200"/>
        <w:rPr>
          <w:rFonts w:hint="eastAsia" w:ascii="宋体" w:hAnsi="宋体" w:eastAsia="宋体" w:cs="宋体"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省道 309 线 K238+572 大河家黄河大桥改造工程，位于临夏回族自治州积石山县大家河镇。下部结构为钢筋混凝土桩式承台，长 6.5m,宽 10.5m，高 3m；墙式桥墩，桥墩墩身为钢筋砼墙式墩，桥墩厚度为 2.5 米，桥墩横向宽度为 7.5 米；基础采用钻孔灌注桩基础。在桩基施工时，采用钻孔灌注桩泥浆循环利用施工技术，彻底解决了以往钻孔灌注桩泥浆随意排入黄河、污染黄河水域、破坏环境的弊端，同时提高了工程质量，降低了工程成本，加快了施工进度。</w:t>
      </w:r>
    </w:p>
    <w:p>
      <w:pPr>
        <w:spacing w:line="312" w:lineRule="auto"/>
        <w:ind w:firstLine="440" w:firstLineChars="200"/>
        <w:rPr>
          <w:rFonts w:hint="eastAsia" w:ascii="宋体" w:hAnsi="宋体" w:eastAsia="宋体" w:cs="宋体"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G312线清水驿至傅家窑公路工程桑园子黄河大桥项目，线路全长1.72km，本桥分南、北塔，主塔桩基共96根，桩径均为2.5m，最大桩长85m，最小桩长35m，桩基施工为群桩施工，位置处于黄河两岸，在桩基施工中采用钻孔灌注桩泥浆循环利用施工技术，避免了泥浆随意排入黄河，有利于环境保护及文明施工。</w:t>
      </w:r>
    </w:p>
    <w:p>
      <w:pPr>
        <w:spacing w:before="156" w:beforeLines="50" w:after="156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4.推广应用前景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该技术有效解决了大直径、超深嵌岩桩施工过程中庞大的泥浆量处理问题，保护了黄河两岸的生态环境，提高了安全文明施工形象。节约了处理泥浆所需的渣场征迁费、机械费和人工费。施工便利。相比于传统的钻孔灌注桩施工工艺，通过简单的机械设备实现了泥浆的自循环利用。通过大直径钻孔灌注桩泥浆循环利用施工技术，实时调节钻孔桩的泥浆比重处于合理范围，可提高角闪片岩地质条件下桩基的钻孔效率，缩短施工周期。</w:t>
      </w:r>
    </w:p>
    <w:sectPr>
      <w:headerReference r:id="rId3" w:type="default"/>
      <w:footerReference r:id="rId4" w:type="default"/>
      <w:pgSz w:w="11906" w:h="16838"/>
      <w:pgMar w:top="1440" w:right="1080" w:bottom="1440" w:left="1080" w:header="1134" w:footer="1191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jc w:val="center"/>
                          </w:pPr>
                          <w:r>
                            <w:rPr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32"/>
                            </w:rPr>
                            <w:t>- 1 -</w: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ILIswsAgAAVwQAAA4AAABkcnMvZTJvRG9jLnhtbK1UzY7TMBC+I/EO&#10;lu80bVes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1dvx+nCxQNwqZEjkugeG63Q7tqe2c4U&#10;JxBzpusNb/mmRvIt8+GeOTQDHoxxCXdYSmmQxPQWJZVxX/91HuNRI3gpadBcOdWYJUrkB43aATAM&#10;hhuM3WDog7o16NYJxtDyZOKCC3IwS2fUF8zQKuaAi2mOTDkNg3kbugbHDHKxWqUgdJtlYasfLI/Q&#10;UTxvV4cAAZOuUZROiV4r9FuqTD8bsaH/3Keop//B8h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MgsizCwCAABX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jc w:val="center"/>
                    </w:pPr>
                    <w:r>
                      <w:rPr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sz w:val="21"/>
                        <w:szCs w:val="32"/>
                      </w:rPr>
                      <w:t>- 1 -</w:t>
                    </w:r>
                    <w:r>
                      <w:rPr>
                        <w:sz w:val="21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single" w:color="auto" w:sz="4" w:space="1"/>
      </w:pBdr>
      <w:jc w:val="center"/>
      <w:rPr>
        <w:rFonts w:ascii="黑体" w:hAnsi="黑体" w:eastAsia="黑体" w:cs="黑体"/>
      </w:rPr>
    </w:pPr>
    <w:r>
      <w:pict>
        <v:shape id="PowerPlusWaterMarkObject188469" o:spid="_x0000_s2056" o:spt="136" type="#_x0000_t136" style="position:absolute;left:0pt;height:59.75pt;width:629.3pt;mso-position-horizontal:center;mso-position-horizontal-relative:margin;mso-position-vertical:center;mso-position-vertical-relative:margin;rotation:-2949120f;z-index:-251656192;mso-width-relative:page;mso-height-relative:page;" fillcolor="#C0C0C0" filled="t" stroked="f" coordsize="21600,21600">
          <v:path/>
          <v:fill on="t" opacity="32768f" focussize="0,0"/>
          <v:stroke on="f"/>
          <v:imagedata o:title=""/>
          <o:lock v:ext="edit" aspectratio="t"/>
          <v:textpath on="t" fitshape="t" fitpath="t" trim="t" xscale="f" string="CHCA中国公路建设行业协会" style="font-family:仿宋_GB2312;font-size:36pt;v-text-align:center;"/>
        </v:shape>
      </w:pict>
    </w:r>
    <w:r>
      <w:rPr>
        <w:rFonts w:hint="eastAsia" w:ascii="黑体" w:hAnsi="黑体" w:eastAsia="黑体" w:cs="黑体"/>
      </w:rPr>
      <w:t>2021年度交通建设“微创新”成果展示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A0YzgzZDUwZDEwZDU4MzM4M2ZmYmZkYTlmMDVlZGIifQ=="/>
  </w:docVars>
  <w:rsids>
    <w:rsidRoot w:val="44DE38B5"/>
    <w:rsid w:val="00003D24"/>
    <w:rsid w:val="0000621D"/>
    <w:rsid w:val="00401FD8"/>
    <w:rsid w:val="004640A1"/>
    <w:rsid w:val="00613B1C"/>
    <w:rsid w:val="006625A2"/>
    <w:rsid w:val="00750346"/>
    <w:rsid w:val="008B4B8C"/>
    <w:rsid w:val="00AF4196"/>
    <w:rsid w:val="00C332E6"/>
    <w:rsid w:val="00D03522"/>
    <w:rsid w:val="00FA5AC9"/>
    <w:rsid w:val="07AA1F88"/>
    <w:rsid w:val="0A96278F"/>
    <w:rsid w:val="0D49663A"/>
    <w:rsid w:val="0D8B43D2"/>
    <w:rsid w:val="0E9B0EE5"/>
    <w:rsid w:val="0F3166BA"/>
    <w:rsid w:val="10D91F69"/>
    <w:rsid w:val="12D009BC"/>
    <w:rsid w:val="143B047A"/>
    <w:rsid w:val="144D6C44"/>
    <w:rsid w:val="164474E4"/>
    <w:rsid w:val="16804FD6"/>
    <w:rsid w:val="1A9116DB"/>
    <w:rsid w:val="1AC32964"/>
    <w:rsid w:val="1B8B65A8"/>
    <w:rsid w:val="1B930E93"/>
    <w:rsid w:val="1BA050D2"/>
    <w:rsid w:val="1D4F301A"/>
    <w:rsid w:val="1F01392E"/>
    <w:rsid w:val="1FF362E9"/>
    <w:rsid w:val="21FC1C07"/>
    <w:rsid w:val="23DA0054"/>
    <w:rsid w:val="240466DC"/>
    <w:rsid w:val="252A4CBA"/>
    <w:rsid w:val="274F6D77"/>
    <w:rsid w:val="281B4728"/>
    <w:rsid w:val="29004B2D"/>
    <w:rsid w:val="2A1942FF"/>
    <w:rsid w:val="2A28776A"/>
    <w:rsid w:val="2BAB03CF"/>
    <w:rsid w:val="2BD43C14"/>
    <w:rsid w:val="2C160718"/>
    <w:rsid w:val="2E4F0C34"/>
    <w:rsid w:val="2FC127BE"/>
    <w:rsid w:val="30D20F4E"/>
    <w:rsid w:val="33D2657B"/>
    <w:rsid w:val="35431E90"/>
    <w:rsid w:val="35496C49"/>
    <w:rsid w:val="37152903"/>
    <w:rsid w:val="374C7490"/>
    <w:rsid w:val="37DD407E"/>
    <w:rsid w:val="38DE08C5"/>
    <w:rsid w:val="39282A8A"/>
    <w:rsid w:val="39673D33"/>
    <w:rsid w:val="3AC77F71"/>
    <w:rsid w:val="3BCC0E66"/>
    <w:rsid w:val="3BD34656"/>
    <w:rsid w:val="3E18718B"/>
    <w:rsid w:val="3F92266E"/>
    <w:rsid w:val="401716E8"/>
    <w:rsid w:val="40E574E6"/>
    <w:rsid w:val="41780276"/>
    <w:rsid w:val="42F85996"/>
    <w:rsid w:val="43511AA8"/>
    <w:rsid w:val="43D34118"/>
    <w:rsid w:val="448D0F53"/>
    <w:rsid w:val="44DE38B5"/>
    <w:rsid w:val="46765F73"/>
    <w:rsid w:val="46F9221A"/>
    <w:rsid w:val="47730927"/>
    <w:rsid w:val="47B732C0"/>
    <w:rsid w:val="48EE4383"/>
    <w:rsid w:val="498012C8"/>
    <w:rsid w:val="4A41440D"/>
    <w:rsid w:val="4DE1130A"/>
    <w:rsid w:val="4F403202"/>
    <w:rsid w:val="54C61215"/>
    <w:rsid w:val="5709702F"/>
    <w:rsid w:val="5814240D"/>
    <w:rsid w:val="59EC4EE4"/>
    <w:rsid w:val="5D074DE8"/>
    <w:rsid w:val="5DD031A6"/>
    <w:rsid w:val="61B92F94"/>
    <w:rsid w:val="63D15422"/>
    <w:rsid w:val="644D659F"/>
    <w:rsid w:val="663075FA"/>
    <w:rsid w:val="684725D9"/>
    <w:rsid w:val="692340AF"/>
    <w:rsid w:val="69A179D9"/>
    <w:rsid w:val="69A85122"/>
    <w:rsid w:val="6B4677C2"/>
    <w:rsid w:val="6E08300B"/>
    <w:rsid w:val="703C7978"/>
    <w:rsid w:val="71663954"/>
    <w:rsid w:val="71DB5478"/>
    <w:rsid w:val="71E013C2"/>
    <w:rsid w:val="758374EC"/>
    <w:rsid w:val="7719666B"/>
    <w:rsid w:val="79254F87"/>
    <w:rsid w:val="796F0760"/>
    <w:rsid w:val="7A155EA4"/>
    <w:rsid w:val="7A8A280C"/>
    <w:rsid w:val="7CC4758A"/>
    <w:rsid w:val="7E0043A1"/>
    <w:rsid w:val="7E453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2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7">
    <w:name w:val="批注框文本 Char"/>
    <w:basedOn w:val="6"/>
    <w:link w:val="2"/>
    <w:uiPriority w:val="0"/>
    <w:rPr>
      <w:rFonts w:eastAsia="仿宋_GB2312"/>
      <w:kern w:val="2"/>
      <w:sz w:val="18"/>
      <w:szCs w:val="18"/>
    </w:rPr>
  </w:style>
  <w:style w:type="paragraph" w:customStyle="1" w:styleId="8">
    <w:name w:val="正文1"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6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2458</Words>
  <Characters>2539</Characters>
  <Lines>18</Lines>
  <Paragraphs>5</Paragraphs>
  <TotalTime>21</TotalTime>
  <ScaleCrop>false</ScaleCrop>
  <LinksUpToDate>false</LinksUpToDate>
  <CharactersWithSpaces>2556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2022-09-03T07:50:00Z</dcterms:created>
  <dc:creator>anda</dc:creator>
  <cp:lastModifiedBy>叫一声  佛祖</cp:lastModifiedBy>
  <dcterms:modified xsi:type="dcterms:W3CDTF">2022-10-14T08:21:18Z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A6CA06EC3C5F40AAB47AE7D7795AF921</vt:lpwstr>
  </property>
</Properties>
</file>