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spacing w:line="288" w:lineRule="auto"/>
        <w:rPr>
          <w:rFonts w:ascii="宋体" w:hAnsi="宋体" w:eastAsia="宋体" w:cs="宋体"/>
          <w:b/>
          <w:bCs/>
          <w:color w:val="000000"/>
          <w:sz w:val="21"/>
          <w:szCs w:val="21"/>
        </w:rPr>
      </w:pPr>
    </w:p>
    <w:p>
      <w:pPr>
        <w:snapToGrid w:val="0"/>
        <w:spacing w:line="288" w:lineRule="auto"/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000000"/>
          <w:sz w:val="21"/>
          <w:szCs w:val="21"/>
        </w:rPr>
        <w:t>[类  型]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机具设备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微改造</w:t>
      </w:r>
    </w:p>
    <w:p>
      <w:pPr>
        <w:snapToGrid w:val="0"/>
        <w:spacing w:line="288" w:lineRule="auto"/>
        <w:rPr>
          <w:rFonts w:hint="default" w:ascii="宋体" w:hAnsi="宋体" w:eastAsia="宋体" w:cs="宋体"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000000"/>
          <w:sz w:val="21"/>
          <w:szCs w:val="21"/>
        </w:rPr>
        <w:t>[关键词]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路基边坡，刷坡，斗齿</w:t>
      </w:r>
    </w:p>
    <w:p>
      <w:pPr>
        <w:snapToGrid w:val="0"/>
        <w:rPr>
          <w:rFonts w:ascii="方正小标宋简体" w:hAnsi="方正小标宋简体" w:eastAsia="方正小标宋简体" w:cs="方正小标宋简体"/>
          <w:color w:val="000000"/>
          <w:sz w:val="21"/>
          <w:szCs w:val="21"/>
        </w:rPr>
      </w:pPr>
    </w:p>
    <w:p>
      <w:pPr>
        <w:spacing w:beforeLines="50"/>
        <w:jc w:val="center"/>
        <w:rPr>
          <w:rFonts w:hint="default" w:ascii="方正小标宋简体" w:hAnsi="方正小标宋简体" w:eastAsia="方正小标宋简体" w:cs="方正小标宋简体"/>
          <w:color w:val="000000"/>
          <w:szCs w:val="32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color w:val="000000"/>
          <w:szCs w:val="32"/>
          <w:lang w:val="en-US" w:eastAsia="zh-CN"/>
        </w:rPr>
        <w:t>刷坡机具微改进成果</w:t>
      </w:r>
    </w:p>
    <w:p>
      <w:pPr>
        <w:spacing w:beforeLines="50"/>
        <w:jc w:val="center"/>
        <w:rPr>
          <w:rFonts w:hint="default" w:eastAsia="仿宋_GB2312"/>
          <w:sz w:val="24"/>
          <w:lang w:val="en-US" w:eastAsia="zh-CN"/>
        </w:rPr>
      </w:pPr>
      <w:r>
        <w:rPr>
          <w:rFonts w:hint="eastAsia"/>
          <w:sz w:val="24"/>
        </w:rPr>
        <w:t>JWC202</w:t>
      </w:r>
      <w:r>
        <w:rPr>
          <w:rFonts w:hint="eastAsia"/>
          <w:sz w:val="24"/>
          <w:lang w:val="en-US" w:eastAsia="zh-CN"/>
        </w:rPr>
        <w:t>1</w:t>
      </w:r>
      <w:r>
        <w:rPr>
          <w:rFonts w:hint="eastAsia"/>
          <w:sz w:val="24"/>
        </w:rPr>
        <w:t>-0</w:t>
      </w:r>
      <w:r>
        <w:rPr>
          <w:rFonts w:hint="eastAsia"/>
          <w:sz w:val="24"/>
          <w:lang w:val="en-US" w:eastAsia="zh-CN"/>
        </w:rPr>
        <w:t>72</w:t>
      </w:r>
    </w:p>
    <w:p>
      <w:pPr>
        <w:spacing w:beforeLines="50"/>
        <w:jc w:val="center"/>
        <w:rPr>
          <w:rFonts w:hint="default" w:ascii="黑体" w:hAnsi="黑体" w:eastAsia="黑体" w:cs="黑体"/>
          <w:sz w:val="24"/>
          <w:lang w:val="en-US" w:eastAsia="zh-CN"/>
        </w:rPr>
      </w:pPr>
      <w:r>
        <w:rPr>
          <w:rFonts w:hint="eastAsia" w:ascii="黑体" w:hAnsi="黑体" w:eastAsia="黑体" w:cs="黑体"/>
          <w:sz w:val="24"/>
        </w:rPr>
        <w:t>中交</w:t>
      </w:r>
      <w:r>
        <w:rPr>
          <w:rFonts w:hint="eastAsia" w:ascii="黑体" w:hAnsi="黑体" w:eastAsia="黑体" w:cs="黑体"/>
          <w:sz w:val="24"/>
          <w:lang w:val="en-US" w:eastAsia="zh-CN"/>
        </w:rPr>
        <w:t>一公局西南工程有限公司</w:t>
      </w:r>
    </w:p>
    <w:p>
      <w:pPr>
        <w:spacing w:beforeLines="50"/>
        <w:jc w:val="center"/>
        <w:rPr>
          <w:sz w:val="24"/>
        </w:rPr>
      </w:pPr>
      <w:r>
        <w:rPr>
          <w:rFonts w:hint="eastAsia"/>
          <w:sz w:val="24"/>
        </w:rPr>
        <w:t>周遊、李武平、张东岚、张杰、马小辉、张浩凯、黎亚东、白</w:t>
      </w:r>
      <w:r>
        <w:rPr>
          <w:rFonts w:hint="eastAsia"/>
          <w:sz w:val="24"/>
          <w:lang w:val="en-US" w:eastAsia="zh-CN"/>
        </w:rPr>
        <w:t>钧</w:t>
      </w:r>
      <w:r>
        <w:rPr>
          <w:rFonts w:hint="eastAsia"/>
          <w:sz w:val="24"/>
        </w:rPr>
        <w:t>仁</w:t>
      </w:r>
    </w:p>
    <w:p>
      <w:pPr>
        <w:spacing w:beforeLines="50"/>
        <w:jc w:val="center"/>
        <w:rPr>
          <w:sz w:val="24"/>
        </w:rPr>
      </w:pPr>
      <w:bookmarkStart w:id="0" w:name="_GoBack"/>
      <w:bookmarkEnd w:id="0"/>
    </w:p>
    <w:p>
      <w:pPr>
        <w:spacing w:beforeLines="50" w:afterLines="50" w:line="360" w:lineRule="auto"/>
        <w:jc w:val="center"/>
        <w:rPr>
          <w:rFonts w:ascii="黑体" w:hAnsi="黑体" w:eastAsia="黑体" w:cs="黑体"/>
          <w:b/>
          <w:bCs/>
          <w:color w:val="002060"/>
          <w:sz w:val="24"/>
        </w:rPr>
      </w:pPr>
      <w:r>
        <w:rPr>
          <w:rFonts w:hint="eastAsia" w:ascii="黑体" w:hAnsi="黑体" w:eastAsia="黑体" w:cs="黑体"/>
          <w:b/>
          <w:bCs/>
          <w:color w:val="002060"/>
          <w:sz w:val="24"/>
        </w:rPr>
        <w:t>1.成果简介</w:t>
      </w:r>
    </w:p>
    <w:p>
      <w:pPr>
        <w:spacing w:line="312" w:lineRule="auto"/>
        <w:ind w:firstLine="442" w:firstLineChars="200"/>
        <w:outlineLvl w:val="1"/>
        <w:rPr>
          <w:rFonts w:ascii="宋体" w:hAnsi="宋体" w:eastAsia="宋体" w:cs="宋体"/>
          <w:b/>
          <w:bCs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sz w:val="22"/>
          <w:szCs w:val="22"/>
        </w:rPr>
        <w:t>1.1技术背景</w:t>
      </w:r>
    </w:p>
    <w:p>
      <w:pPr>
        <w:spacing w:line="312" w:lineRule="auto"/>
        <w:ind w:firstLine="440" w:firstLineChars="200"/>
        <w:rPr>
          <w:rFonts w:ascii="宋体" w:hAnsi="宋体" w:eastAsia="宋体" w:cs="宋体"/>
          <w:b/>
          <w:bCs/>
          <w:color w:val="000000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黄土边坡受雨水冲刷影响较大，边坡开挖后，挖机齿痕形成一道道小水沟，雨水汇集成集中水流，对黄土边坡造成冲刷甚至坍塌；部分边坡设计采用植物防护，植物生长较慢，边坡裸露时间长，虽设置有排水沟，根据对同类环境工程调查，雨季雨水仍会对边坡形成局部冲刷，甚至坍塌；后期维护或返工费用大、处理困难。为解决该问题，减小雨水对坡面冲刷，保证已完成坡面质量，拟通过在施工过程中对机具改进提高现场坡面质量。</w:t>
      </w:r>
    </w:p>
    <w:p>
      <w:pPr>
        <w:spacing w:line="312" w:lineRule="auto"/>
        <w:ind w:firstLine="442" w:firstLineChars="200"/>
        <w:outlineLvl w:val="1"/>
        <w:rPr>
          <w:rFonts w:ascii="宋体" w:hAnsi="宋体" w:eastAsia="宋体" w:cs="宋体"/>
          <w:b/>
          <w:bCs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sz w:val="22"/>
          <w:szCs w:val="22"/>
        </w:rPr>
        <w:t>1.2解决的主要问题</w:t>
      </w:r>
    </w:p>
    <w:p>
      <w:pPr>
        <w:spacing w:line="312" w:lineRule="auto"/>
        <w:ind w:firstLine="440" w:firstLineChars="200"/>
        <w:rPr>
          <w:rFonts w:hint="default" w:ascii="宋体" w:hAnsi="宋体" w:eastAsia="宋体" w:cs="宋体"/>
          <w:sz w:val="22"/>
          <w:szCs w:val="22"/>
          <w:lang w:val="en-US" w:eastAsia="zh-CN"/>
        </w:rPr>
      </w:pPr>
      <w:r>
        <w:rPr>
          <w:rFonts w:hint="eastAsia" w:ascii="宋体" w:hAnsi="宋体" w:eastAsia="宋体" w:cs="宋体"/>
          <w:sz w:val="22"/>
          <w:szCs w:val="22"/>
          <w:lang w:val="en-US" w:eastAsia="zh-CN"/>
        </w:rPr>
        <w:t>该工艺核心技术是解决挖机齿痕问题，即对挖机挖斗进行微改进。此技术可以解决斗齿独立而产生的齿痕问题，配套两副与挖机型号符合的斗齿，将其中一套焊接钢板，在施工中就可以在挖土与刷坡之间随时切换，有效解决雨季雨水冲刷边坡导致沟槽甚至坍塌和维修成本高的问题，提高了效率并降低了成本。</w:t>
      </w:r>
    </w:p>
    <w:p>
      <w:pPr>
        <w:spacing w:line="312" w:lineRule="auto"/>
        <w:ind w:firstLine="442" w:firstLineChars="200"/>
        <w:outlineLvl w:val="1"/>
        <w:rPr>
          <w:rFonts w:ascii="宋体" w:hAnsi="宋体" w:eastAsia="宋体" w:cs="宋体"/>
          <w:b/>
          <w:bCs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sz w:val="22"/>
          <w:szCs w:val="22"/>
        </w:rPr>
        <w:t>1.3适用范围</w:t>
      </w:r>
    </w:p>
    <w:p>
      <w:pPr>
        <w:spacing w:line="312" w:lineRule="auto"/>
        <w:ind w:firstLine="440" w:firstLineChars="200"/>
        <w:rPr>
          <w:rFonts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color w:val="000000"/>
          <w:sz w:val="22"/>
          <w:szCs w:val="22"/>
        </w:rPr>
        <w:t>该工艺有效的解决了黄土边坡原来挖机齿痕的问题，在黄土边坡或土质边坡修整中具有明显的效果；适用于所有土质边坡，特别是黄土地区路堑边坡开挖修整施工。</w:t>
      </w:r>
    </w:p>
    <w:p>
      <w:pPr>
        <w:spacing w:line="312" w:lineRule="auto"/>
        <w:ind w:firstLine="442" w:firstLineChars="200"/>
        <w:outlineLvl w:val="1"/>
        <w:rPr>
          <w:rFonts w:ascii="宋体" w:hAnsi="宋体" w:eastAsia="宋体" w:cs="宋体"/>
          <w:b/>
          <w:bCs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sz w:val="22"/>
          <w:szCs w:val="22"/>
        </w:rPr>
        <w:t>1.4技术特点</w:t>
      </w:r>
    </w:p>
    <w:p>
      <w:pPr>
        <w:spacing w:line="312" w:lineRule="auto"/>
        <w:ind w:firstLine="440" w:firstLineChars="200"/>
        <w:rPr>
          <w:rFonts w:hint="default" w:ascii="宋体" w:hAnsi="宋体" w:eastAsia="宋体" w:cs="宋体"/>
          <w:sz w:val="22"/>
          <w:szCs w:val="22"/>
          <w:lang w:val="en-US" w:eastAsia="zh-CN"/>
        </w:rPr>
      </w:pPr>
      <w:r>
        <w:rPr>
          <w:rFonts w:hint="eastAsia" w:ascii="宋体" w:hAnsi="宋体" w:eastAsia="宋体" w:cs="宋体"/>
          <w:sz w:val="22"/>
          <w:szCs w:val="22"/>
          <w:lang w:val="en-US" w:eastAsia="zh-CN"/>
        </w:rPr>
        <w:t>选用与挖机相应的斗齿并配套2cm厚的钢板；钢板大小较挖斗尺寸大5cm；选用技术好的焊工，将钢板与斗齿外侧平面焊接在一起，焊接牢固；更换简单，施工速度快；</w:t>
      </w:r>
      <w:r>
        <w:rPr>
          <w:rFonts w:hint="eastAsia" w:ascii="宋体" w:hAnsi="宋体" w:eastAsia="宋体" w:cs="宋体"/>
          <w:sz w:val="22"/>
          <w:szCs w:val="22"/>
        </w:rPr>
        <w:t>施工作业灵活、高效、安全可靠。</w:t>
      </w:r>
    </w:p>
    <w:p>
      <w:pPr>
        <w:spacing w:beforeLines="50" w:afterLines="50" w:line="360" w:lineRule="auto"/>
        <w:jc w:val="center"/>
        <w:rPr>
          <w:rFonts w:ascii="黑体" w:hAnsi="黑体" w:eastAsia="黑体" w:cs="黑体"/>
          <w:b/>
          <w:bCs/>
          <w:color w:val="002060"/>
          <w:sz w:val="24"/>
        </w:rPr>
      </w:pPr>
      <w:r>
        <w:rPr>
          <w:rFonts w:hint="eastAsia" w:ascii="黑体" w:hAnsi="黑体" w:eastAsia="黑体" w:cs="黑体"/>
          <w:b/>
          <w:bCs/>
          <w:color w:val="002060"/>
          <w:sz w:val="24"/>
        </w:rPr>
        <w:t>2.技术内容</w:t>
      </w:r>
    </w:p>
    <w:p>
      <w:pPr>
        <w:spacing w:line="312" w:lineRule="auto"/>
        <w:ind w:firstLine="442" w:firstLineChars="200"/>
        <w:outlineLvl w:val="1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sz w:val="22"/>
          <w:szCs w:val="22"/>
        </w:rPr>
        <w:t>2.1工作原理</w:t>
      </w:r>
    </w:p>
    <w:p>
      <w:pPr>
        <w:spacing w:line="312" w:lineRule="auto"/>
        <w:ind w:firstLine="440" w:firstLineChars="200"/>
        <w:outlineLvl w:val="1"/>
        <w:rPr>
          <w:rFonts w:hint="default" w:ascii="宋体" w:hAnsi="宋体" w:eastAsia="宋体" w:cs="宋体"/>
          <w:sz w:val="22"/>
          <w:szCs w:val="22"/>
          <w:lang w:val="en-US" w:eastAsia="zh-CN"/>
        </w:rPr>
      </w:pPr>
      <w:r>
        <w:rPr>
          <w:rFonts w:hint="eastAsia" w:ascii="宋体" w:hAnsi="宋体" w:eastAsia="宋体" w:cs="宋体"/>
          <w:sz w:val="22"/>
          <w:szCs w:val="22"/>
          <w:lang w:val="en-US" w:eastAsia="zh-CN"/>
        </w:rPr>
        <w:t>在挖机配套好相应的刷坡工具后，先用原斗齿实施开挖作业，开挖边坡设计线预留10cm厚的土体，再整体更换挖机斗齿部分，采用改进后的挖斗刷坡修整预留10cm的边坡土体即可；刷坡完成开挖下级边坡，再根据使用需要整体更换即可。（附图如下：图1）</w:t>
      </w:r>
    </w:p>
    <w:p>
      <w:pPr>
        <w:spacing w:line="312" w:lineRule="auto"/>
        <w:jc w:val="center"/>
      </w:pPr>
      <w:r>
        <w:drawing>
          <wp:inline distT="0" distB="0" distL="114300" distR="114300">
            <wp:extent cx="4091940" cy="3745865"/>
            <wp:effectExtent l="0" t="0" r="7620" b="3175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91940" cy="374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12" w:lineRule="auto"/>
        <w:jc w:val="center"/>
        <w:rPr>
          <w:rFonts w:hint="default" w:ascii="宋体" w:hAnsi="宋体" w:eastAsia="宋体" w:cs="宋体"/>
          <w:b/>
          <w:bCs/>
          <w:sz w:val="22"/>
          <w:szCs w:val="22"/>
          <w:lang w:val="en-US"/>
        </w:rPr>
      </w:pPr>
      <w:r>
        <w:rPr>
          <w:rFonts w:hint="eastAsia" w:ascii="宋体" w:hAnsi="宋体" w:eastAsia="宋体" w:cs="宋体"/>
          <w:b/>
          <w:bCs/>
          <w:sz w:val="22"/>
          <w:szCs w:val="22"/>
          <w:lang w:val="en-US" w:eastAsia="zh-CN"/>
        </w:rPr>
        <w:t>图1 斗齿改进图</w:t>
      </w:r>
    </w:p>
    <w:p>
      <w:pPr>
        <w:spacing w:line="312" w:lineRule="auto"/>
        <w:ind w:firstLine="442" w:firstLineChars="200"/>
        <w:outlineLvl w:val="1"/>
        <w:rPr>
          <w:rFonts w:ascii="宋体" w:hAnsi="宋体" w:eastAsia="宋体" w:cs="宋体"/>
          <w:b/>
          <w:bCs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sz w:val="22"/>
          <w:szCs w:val="22"/>
        </w:rPr>
        <w:t>2.2操作要点</w:t>
      </w:r>
    </w:p>
    <w:p>
      <w:pPr>
        <w:spacing w:line="312" w:lineRule="auto"/>
        <w:ind w:firstLine="440" w:firstLineChars="200"/>
        <w:rPr>
          <w:rFonts w:hint="default" w:ascii="宋体" w:hAnsi="宋体" w:eastAsia="宋体" w:cs="宋体"/>
          <w:color w:val="000000"/>
          <w:sz w:val="22"/>
          <w:szCs w:val="22"/>
          <w:lang w:val="en-US"/>
        </w:rPr>
      </w:pPr>
      <w:r>
        <w:rPr>
          <w:rFonts w:hint="eastAsia" w:ascii="宋体" w:hAnsi="宋体" w:eastAsia="宋体" w:cs="宋体"/>
          <w:color w:val="000000"/>
          <w:sz w:val="22"/>
          <w:szCs w:val="22"/>
        </w:rPr>
        <w:t>（1）</w:t>
      </w:r>
      <w:r>
        <w:rPr>
          <w:rFonts w:hint="eastAsia" w:ascii="宋体" w:hAnsi="宋体" w:eastAsia="宋体" w:cs="宋体"/>
          <w:color w:val="000000"/>
          <w:sz w:val="22"/>
          <w:szCs w:val="22"/>
          <w:lang w:val="en-US" w:eastAsia="zh-CN"/>
        </w:rPr>
        <w:t>使用挖机开挖边坡，直至在边坡设计轮廓线10cm厚处停下，使其充当预留土体；（2）将挖机的斗齿整体更换下，换上新设计的带钢板的斗齿；（3）使用新刷坡器具对10cm厚预留土体进行刷坡，直至边坡设计轮廓线停下；（4）更换斗齿器具，进行下一处刷坡工作。</w:t>
      </w:r>
    </w:p>
    <w:p>
      <w:pPr>
        <w:spacing w:line="312" w:lineRule="auto"/>
        <w:jc w:val="center"/>
        <w:rPr>
          <w:rFonts w:ascii="宋体" w:hAnsi="宋体" w:eastAsia="宋体" w:cs="宋体"/>
          <w:b/>
          <w:bCs/>
          <w:color w:val="000000"/>
          <w:sz w:val="22"/>
          <w:szCs w:val="22"/>
        </w:rPr>
      </w:pPr>
      <w:r>
        <w:rPr>
          <w:rFonts w:hint="eastAsia"/>
        </w:rPr>
        <w:t xml:space="preserve"> </w:t>
      </w:r>
      <w:r>
        <w:rPr>
          <w:rFonts w:hint="eastAsia"/>
          <w:b/>
          <w:bCs/>
          <w:sz w:val="21"/>
          <w:szCs w:val="21"/>
          <w:lang w:val="en-US" w:eastAsia="zh-CN"/>
        </w:rPr>
        <w:drawing>
          <wp:inline distT="0" distB="0" distL="114300" distR="114300">
            <wp:extent cx="4066540" cy="3050540"/>
            <wp:effectExtent l="0" t="0" r="2540" b="12700"/>
            <wp:docPr id="1" name="图片 1" descr="5b00f150690005963e81d0894679d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b00f150690005963e81d0894679d1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066540" cy="305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12" w:lineRule="auto"/>
        <w:jc w:val="center"/>
        <w:rPr>
          <w:rFonts w:hint="default" w:ascii="宋体" w:hAnsi="宋体" w:eastAsia="宋体" w:cs="宋体"/>
          <w:b/>
          <w:bCs/>
          <w:color w:val="000000"/>
          <w:sz w:val="22"/>
          <w:szCs w:val="22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  <w:t>图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val="en-US" w:eastAsia="zh-CN"/>
        </w:rPr>
        <w:t>2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  <w:t xml:space="preserve"> 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val="en-US" w:eastAsia="zh-CN"/>
        </w:rPr>
        <w:t>改进后的斗齿</w:t>
      </w:r>
    </w:p>
    <w:p>
      <w:pPr>
        <w:spacing w:beforeLines="50" w:afterLines="50" w:line="360" w:lineRule="auto"/>
        <w:jc w:val="center"/>
        <w:rPr>
          <w:rFonts w:ascii="黑体" w:hAnsi="黑体" w:eastAsia="黑体" w:cs="黑体"/>
          <w:b/>
          <w:bCs/>
          <w:color w:val="002060"/>
          <w:sz w:val="24"/>
        </w:rPr>
      </w:pPr>
      <w:r>
        <w:rPr>
          <w:rFonts w:hint="eastAsia" w:ascii="黑体" w:hAnsi="黑体" w:eastAsia="黑体" w:cs="黑体"/>
          <w:b/>
          <w:bCs/>
          <w:color w:val="002060"/>
          <w:sz w:val="24"/>
        </w:rPr>
        <w:t>3.应用效果</w:t>
      </w:r>
    </w:p>
    <w:p>
      <w:pPr>
        <w:spacing w:line="312" w:lineRule="auto"/>
        <w:ind w:firstLine="440" w:firstLineChars="200"/>
        <w:rPr>
          <w:rFonts w:hint="default" w:ascii="宋体" w:hAnsi="宋体" w:eastAsia="宋体" w:cs="宋体"/>
          <w:color w:val="000000"/>
          <w:sz w:val="22"/>
          <w:szCs w:val="22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2"/>
          <w:szCs w:val="22"/>
          <w:lang w:val="en-US" w:eastAsia="zh-CN"/>
        </w:rPr>
        <w:t>工厂定制加工一块符合挖机型号的钢板，并焊接在挖机斗齿上，只需20分钟，制造速度快。在制造出刷坡器具后，施工刷坡作业可以使用数年之久，耐久性非常好，从而降低了挖机的维护费用，使施工成本得到了有效的控制。同时，在进行刷坡作业时，消除了传统斗齿带来的挖痕，在雨水的冲刷下，不会形成沟槽破坏边坡，使边坡的寿命周期得到了延长，大大提高了公路使用的安全性，给人民的生命与财产安全提供了更有力的保障。</w:t>
      </w:r>
    </w:p>
    <w:p>
      <w:pPr>
        <w:spacing w:line="312" w:lineRule="auto"/>
        <w:jc w:val="center"/>
      </w:pPr>
      <w:r>
        <w:rPr>
          <w:rFonts w:hint="eastAsia"/>
          <w:b/>
          <w:bCs/>
          <w:sz w:val="21"/>
          <w:szCs w:val="21"/>
          <w:lang w:val="en-US" w:eastAsia="zh-CN"/>
        </w:rPr>
        <w:drawing>
          <wp:inline distT="0" distB="0" distL="114300" distR="114300">
            <wp:extent cx="4481830" cy="3361690"/>
            <wp:effectExtent l="0" t="0" r="13970" b="6350"/>
            <wp:docPr id="14" name="图片 14" descr="2020.12.7  13段路基边坡修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2020.12.7  13段路基边坡修整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81830" cy="3361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  <w:bCs/>
          <w:sz w:val="21"/>
          <w:szCs w:val="21"/>
          <w:lang w:val="en-US" w:eastAsia="zh-CN"/>
        </w:rPr>
        <w:drawing>
          <wp:inline distT="0" distB="0" distL="114300" distR="114300">
            <wp:extent cx="4481830" cy="3527425"/>
            <wp:effectExtent l="0" t="0" r="13970" b="8255"/>
            <wp:docPr id="4" name="图片 4" descr="边坡滑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边坡滑面"/>
                    <pic:cNvPicPr>
                      <a:picLocks noChangeAspect="1"/>
                    </pic:cNvPicPr>
                  </pic:nvPicPr>
                  <pic:blipFill>
                    <a:blip r:embed="rId9"/>
                    <a:srcRect b="33229"/>
                    <a:stretch>
                      <a:fillRect/>
                    </a:stretch>
                  </pic:blipFill>
                  <pic:spPr>
                    <a:xfrm>
                      <a:off x="0" y="0"/>
                      <a:ext cx="4481830" cy="352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4481830" cy="3361690"/>
            <wp:effectExtent l="0" t="0" r="13970" b="6350"/>
            <wp:docPr id="15" name="图片 15" descr="2020.12.7 13段路基边坡修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2020.12.7 13段路基边坡修整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81830" cy="3361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  <w:bCs/>
          <w:sz w:val="21"/>
          <w:szCs w:val="21"/>
          <w:lang w:val="en-US" w:eastAsia="zh-CN"/>
        </w:rPr>
        <w:drawing>
          <wp:inline distT="0" distB="0" distL="114300" distR="114300">
            <wp:extent cx="4481830" cy="3361055"/>
            <wp:effectExtent l="0" t="0" r="13970" b="6985"/>
            <wp:docPr id="16" name="图片 16" descr="3949f84e78736ce60cef1b4759aa7b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3949f84e78736ce60cef1b4759aa7b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81830" cy="3361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</w:p>
    <w:p>
      <w:pPr>
        <w:spacing w:line="312" w:lineRule="auto"/>
        <w:jc w:val="center"/>
        <w:rPr>
          <w:rFonts w:hint="eastAsia" w:ascii="宋体" w:hAnsi="宋体" w:eastAsia="宋体" w:cs="宋体"/>
          <w:b/>
          <w:bCs/>
          <w:color w:val="000000"/>
          <w:sz w:val="22"/>
          <w:szCs w:val="22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  <w:t>图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  <w:t xml:space="preserve"> 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val="en-US" w:eastAsia="zh-CN"/>
        </w:rPr>
        <w:t>施工效果图</w:t>
      </w:r>
    </w:p>
    <w:p>
      <w:pPr>
        <w:spacing w:beforeLines="50" w:afterLines="50" w:line="360" w:lineRule="auto"/>
        <w:jc w:val="center"/>
        <w:rPr>
          <w:rFonts w:hint="eastAsia" w:ascii="宋体" w:hAnsi="宋体" w:eastAsia="宋体" w:cs="宋体"/>
          <w:color w:val="000000"/>
          <w:sz w:val="22"/>
          <w:szCs w:val="22"/>
        </w:rPr>
      </w:pPr>
      <w:r>
        <w:rPr>
          <w:rFonts w:hint="eastAsia" w:ascii="黑体" w:hAnsi="黑体" w:eastAsia="黑体" w:cs="黑体"/>
          <w:b/>
          <w:bCs/>
          <w:color w:val="002060"/>
          <w:sz w:val="24"/>
        </w:rPr>
        <w:t>4.推广应用前景</w:t>
      </w:r>
    </w:p>
    <w:p>
      <w:pPr>
        <w:spacing w:line="312" w:lineRule="auto"/>
        <w:ind w:firstLine="440" w:firstLineChars="200"/>
        <w:rPr>
          <w:rFonts w:hint="default" w:ascii="宋体" w:hAnsi="宋体" w:eastAsia="宋体" w:cs="宋体"/>
          <w:color w:val="000000"/>
          <w:sz w:val="22"/>
          <w:szCs w:val="22"/>
          <w:lang w:val="en-US" w:eastAsia="zh-CN"/>
        </w:rPr>
      </w:pPr>
      <w:r>
        <w:rPr>
          <w:rFonts w:hint="default" w:ascii="宋体" w:hAnsi="宋体" w:eastAsia="宋体" w:cs="宋体"/>
          <w:color w:val="000000"/>
          <w:sz w:val="22"/>
          <w:szCs w:val="22"/>
          <w:lang w:val="en-US" w:eastAsia="zh-CN"/>
        </w:rPr>
        <w:t>该工艺在中交一公局集团有限公司承建的K76+562.5—K76+892（15段路基）路基施工中首先被运用，经验证，具有以下优点：施工后的坡面平整，线形美观；有效控制了雨水冲刷、坍塌，减少了坡面维修的费用，提升了项目整体形象；同时操作简单，只需根据挖斗大小，选择合适钢板尺寸，与斗齿焊接牢固即可；根据施工需要，钢板与斗齿整体更换，操作简单，随时更换，更换速度快；整体投入小，只需钢板一块、对应挖斗斗齿一套和加工焊接成本。</w:t>
      </w:r>
    </w:p>
    <w:p>
      <w:pPr>
        <w:spacing w:line="312" w:lineRule="auto"/>
        <w:ind w:firstLine="440" w:firstLineChars="200"/>
        <w:rPr>
          <w:rFonts w:hint="default" w:ascii="宋体" w:hAnsi="宋体" w:eastAsia="宋体" w:cs="宋体"/>
          <w:color w:val="000000"/>
          <w:sz w:val="22"/>
          <w:szCs w:val="22"/>
          <w:lang w:val="en-US"/>
        </w:rPr>
      </w:pPr>
      <w:r>
        <w:rPr>
          <w:rFonts w:hint="default" w:ascii="宋体" w:hAnsi="宋体" w:eastAsia="宋体" w:cs="宋体"/>
          <w:color w:val="000000"/>
          <w:sz w:val="22"/>
          <w:szCs w:val="22"/>
          <w:lang w:val="en-US" w:eastAsia="zh-CN"/>
        </w:rPr>
        <w:t>该工艺进而在中交一公局一分部所有路堑边坡开挖中广泛使用，受到项目公司、总承包部多次表扬，为项目标准化施工打下了良好的基础。</w:t>
      </w:r>
      <w:r>
        <w:rPr>
          <w:rFonts w:hint="eastAsia" w:ascii="宋体" w:hAnsi="宋体" w:eastAsia="宋体" w:cs="宋体"/>
          <w:color w:val="000000"/>
          <w:sz w:val="22"/>
          <w:szCs w:val="22"/>
          <w:lang w:val="en-US" w:eastAsia="zh-CN"/>
        </w:rPr>
        <w:t>目前此工艺已推广至在甘肃施工的大部分项目运用，受到其他项目的广泛好评。</w:t>
      </w:r>
    </w:p>
    <w:sectPr>
      <w:headerReference r:id="rId3" w:type="default"/>
      <w:footerReference r:id="rId4" w:type="default"/>
      <w:pgSz w:w="11906" w:h="16838"/>
      <w:pgMar w:top="1440" w:right="1080" w:bottom="1440" w:left="1080" w:header="1020" w:footer="1134" w:gutter="0"/>
      <w:pgNumType w:fmt="numberInDash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6F6169B5-ABDD-45E9-9F12-E97C7C782370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2" w:fontKey="{9CD6CB83-6CC9-4FBF-9484-F81C8F18EE85}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  <w:embedRegular r:id="rId3" w:fontKey="{41E96121-6266-4B4A-9C3D-5135F3E332D0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小标宋简体">
    <w:panose1 w:val="02000000000000000000"/>
    <w:charset w:val="86"/>
    <w:family w:val="auto"/>
    <w:pitch w:val="default"/>
    <w:sig w:usb0="00000001" w:usb1="08000000" w:usb2="00000000" w:usb3="00000000" w:csb0="00040000" w:csb1="00000000"/>
    <w:embedRegular r:id="rId4" w:fontKey="{41022A8B-597A-41A1-86F6-8BAEF9C350F1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3" name="文本框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3"/>
                          </w:pPr>
                          <w:r>
                            <w:rPr>
                              <w:sz w:val="21"/>
                              <w:szCs w:val="32"/>
                            </w:rPr>
                            <w:fldChar w:fldCharType="begin"/>
                          </w:r>
                          <w:r>
                            <w:rPr>
                              <w:sz w:val="21"/>
                              <w:szCs w:val="32"/>
                            </w:rPr>
                            <w:instrText xml:space="preserve"> PAGE  \* MERGEFORMAT </w:instrText>
                          </w:r>
                          <w:r>
                            <w:rPr>
                              <w:sz w:val="21"/>
                              <w:szCs w:val="32"/>
                            </w:rPr>
                            <w:fldChar w:fldCharType="separate"/>
                          </w:r>
                          <w:r>
                            <w:rPr>
                              <w:sz w:val="21"/>
                              <w:szCs w:val="32"/>
                            </w:rPr>
                            <w:t>- 2 -</w:t>
                          </w:r>
                          <w:r>
                            <w:rPr>
                              <w:sz w:val="21"/>
                              <w:szCs w:val="32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DkX1r85AgAAcQQAAA4AAABkcnMvZTJvRG9jLnhtbK1UzY7TMBC+I/EO&#10;lu80bVesqqrpqmxVhFSxKy2Is+s4TST/yXablAeAN+DEhTvP1efYz07SRQuHPXBJx57xN/N9M9PF&#10;TaskOQrna6NzOhmNKRGam6LW+5x+/rR5M6PEB6YLJo0WOT0JT2+Wr18tGjsXU1MZWQhHAKL9vLE5&#10;rUKw8yzzvBKK+ZGxQsNZGqdYwNHts8KxBuhKZtPx+DprjCusM1x4j9t156Q9onsJoCnLmou14Qcl&#10;dOhQnZAsgJKvauvpMlVbloKHu7L0IhCZUzAN6YsksHfxmy0XbL53zFY170tgLynhGSfFao2kF6g1&#10;C4wcXP0XlKq5M96UYcSNyjoiSRGwmIyfafNQMSsSF0jt7UV0//9g+cfjvSN1gUm4okQzhY6ff3w/&#10;//x9/vWN4A4CNdbPEfdgERnad6ZF8HDvcRl5t6VT8ReMCPyQ93SRV7SB8PhoNp3NxnBx+IYD8LOn&#10;59b58F4YRaKRU4f+JVnZcetDFzqExGzabGopUw+lJk1Or6/ejtODiwfgUsdYkaahh4mUutKjFdpd&#10;2/PcmeIEms50k+It39QoZct8uGcOo4HysTzhDp9SGqQ0vUVJZdzXf93HeHQMXkoajFpONTaLEvlB&#10;o5MADIPhBmM3GPqgbg1md4KltDyZeOCCHMzSGfUFG7WKOeBimiNTTsNg3oZu3LGRXKxWKehgXb2v&#10;ugeYQ8vCVj9YHtNEqbxdHQKkTYpHgTpV0Kl4wCSmnvVbE0f9z3OKevqnWD4C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s0lY7tAAAAAFAQAADwAAAAAAAAABACAAAAAiAAAAZHJzL2Rvd25yZXYueG1s&#10;UEsBAhQAFAAAAAgAh07iQDkX1r85AgAAcQQAAA4AAAAAAAAAAQAgAAAAHwEAAGRycy9lMm9Eb2Mu&#10;eG1sUEsFBgAAAAAGAAYAWQEAAMo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</w:pPr>
                    <w:r>
                      <w:rPr>
                        <w:sz w:val="21"/>
                        <w:szCs w:val="32"/>
                      </w:rPr>
                      <w:fldChar w:fldCharType="begin"/>
                    </w:r>
                    <w:r>
                      <w:rPr>
                        <w:sz w:val="21"/>
                        <w:szCs w:val="32"/>
                      </w:rPr>
                      <w:instrText xml:space="preserve"> PAGE  \* MERGEFORMAT </w:instrText>
                    </w:r>
                    <w:r>
                      <w:rPr>
                        <w:sz w:val="21"/>
                        <w:szCs w:val="32"/>
                      </w:rPr>
                      <w:fldChar w:fldCharType="separate"/>
                    </w:r>
                    <w:r>
                      <w:rPr>
                        <w:sz w:val="21"/>
                        <w:szCs w:val="32"/>
                      </w:rPr>
                      <w:t>- 2 -</w:t>
                    </w:r>
                    <w:r>
                      <w:rPr>
                        <w:sz w:val="21"/>
                        <w:szCs w:val="3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single" w:color="auto" w:sz="4" w:space="1"/>
      </w:pBdr>
      <w:jc w:val="center"/>
      <w:rPr>
        <w:rFonts w:ascii="黑体" w:hAnsi="黑体" w:eastAsia="黑体" w:cs="黑体"/>
      </w:rPr>
    </w:pPr>
    <w:r>
      <w:rPr>
        <w:sz w:val="18"/>
      </w:rPr>
      <w:pict>
        <v:shape id="PowerPlusWaterMarkObject47017" o:spid="_x0000_s1026" o:spt="136" type="#_x0000_t136" style="position:absolute;left:0pt;height:59.75pt;width:629.3pt;mso-position-horizontal:center;mso-position-horizontal-relative:margin;mso-position-vertical:center;mso-position-vertical-relative:margin;rotation:-2949120f;z-index:-251656192;mso-width-relative:page;mso-height-relative:page;" fillcolor="#C0C0C0" filled="t" stroked="f" coordsize="21600,21600" adj="10800">
          <v:path/>
          <v:fill on="t" opacity="32768f" focussize="0,0"/>
          <v:stroke on="f"/>
          <v:imagedata o:title=""/>
          <o:lock v:ext="edit" aspectratio="t"/>
          <v:textpath on="t" fitshape="t" fitpath="t" trim="t" xscale="f" string="CHCA中国公路建设行业协会" style="font-family:仿宋_GB2312;font-size:36pt;v-same-letter-heights:f;v-text-align:center;"/>
        </v:shape>
      </w:pict>
    </w:r>
    <w:r>
      <w:rPr>
        <w:rFonts w:hint="eastAsia" w:ascii="黑体" w:hAnsi="黑体" w:eastAsia="黑体" w:cs="黑体"/>
      </w:rPr>
      <w:t>202</w:t>
    </w:r>
    <w:r>
      <w:rPr>
        <w:rFonts w:hint="eastAsia" w:ascii="黑体" w:hAnsi="黑体" w:eastAsia="黑体" w:cs="黑体"/>
        <w:lang w:val="en-US" w:eastAsia="zh-CN"/>
      </w:rPr>
      <w:t>1</w:t>
    </w:r>
    <w:r>
      <w:rPr>
        <w:rFonts w:hint="eastAsia" w:ascii="黑体" w:hAnsi="黑体" w:eastAsia="黑体" w:cs="黑体"/>
      </w:rPr>
      <w:t>年度交通建设“微创新”成果展示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6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1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lhNmJhNDY4ZGYzMzAxZmU3OTI1Yzk2ZmNmNmEzNTIifQ=="/>
  </w:docVars>
  <w:rsids>
    <w:rsidRoot w:val="44DE38B5"/>
    <w:rsid w:val="000847F3"/>
    <w:rsid w:val="0015012C"/>
    <w:rsid w:val="001537E7"/>
    <w:rsid w:val="00155F9B"/>
    <w:rsid w:val="001B27F7"/>
    <w:rsid w:val="00201929"/>
    <w:rsid w:val="00206296"/>
    <w:rsid w:val="002F167F"/>
    <w:rsid w:val="0036777E"/>
    <w:rsid w:val="004F57D1"/>
    <w:rsid w:val="00647B9B"/>
    <w:rsid w:val="006A3861"/>
    <w:rsid w:val="006C1812"/>
    <w:rsid w:val="006C759E"/>
    <w:rsid w:val="007057F7"/>
    <w:rsid w:val="007233D3"/>
    <w:rsid w:val="007F2002"/>
    <w:rsid w:val="00824914"/>
    <w:rsid w:val="00846B1E"/>
    <w:rsid w:val="0090616A"/>
    <w:rsid w:val="009A4C1A"/>
    <w:rsid w:val="009A790A"/>
    <w:rsid w:val="00A94061"/>
    <w:rsid w:val="00AB0D38"/>
    <w:rsid w:val="00AB2997"/>
    <w:rsid w:val="00B52E77"/>
    <w:rsid w:val="00BB7F88"/>
    <w:rsid w:val="00BC1675"/>
    <w:rsid w:val="00CC2B55"/>
    <w:rsid w:val="00D53862"/>
    <w:rsid w:val="00DA690A"/>
    <w:rsid w:val="00DD1A7D"/>
    <w:rsid w:val="00DE7DEA"/>
    <w:rsid w:val="00EA7C4B"/>
    <w:rsid w:val="00FC3C5E"/>
    <w:rsid w:val="05E66775"/>
    <w:rsid w:val="07AA1F88"/>
    <w:rsid w:val="0A96278F"/>
    <w:rsid w:val="0AB74DA7"/>
    <w:rsid w:val="0D49663A"/>
    <w:rsid w:val="0E54011B"/>
    <w:rsid w:val="0E9B0EE5"/>
    <w:rsid w:val="0F3166BA"/>
    <w:rsid w:val="0FC70384"/>
    <w:rsid w:val="10D91F69"/>
    <w:rsid w:val="12D009BC"/>
    <w:rsid w:val="144D6C44"/>
    <w:rsid w:val="164474E4"/>
    <w:rsid w:val="16804FD6"/>
    <w:rsid w:val="19184FEE"/>
    <w:rsid w:val="1A9116DB"/>
    <w:rsid w:val="1B8B65A8"/>
    <w:rsid w:val="1BA050D2"/>
    <w:rsid w:val="1C5E7C04"/>
    <w:rsid w:val="1D4F301A"/>
    <w:rsid w:val="1F01392E"/>
    <w:rsid w:val="21FC1C07"/>
    <w:rsid w:val="23DA0054"/>
    <w:rsid w:val="240466DC"/>
    <w:rsid w:val="245E0E03"/>
    <w:rsid w:val="252A4CBA"/>
    <w:rsid w:val="26E617A1"/>
    <w:rsid w:val="2796294B"/>
    <w:rsid w:val="27DF20EF"/>
    <w:rsid w:val="281B4728"/>
    <w:rsid w:val="29004B2D"/>
    <w:rsid w:val="2A1942FF"/>
    <w:rsid w:val="2A28776A"/>
    <w:rsid w:val="2A4F3444"/>
    <w:rsid w:val="2BAB03CF"/>
    <w:rsid w:val="2C160718"/>
    <w:rsid w:val="2CC72414"/>
    <w:rsid w:val="2DB74531"/>
    <w:rsid w:val="2DE252E9"/>
    <w:rsid w:val="2E4F0C34"/>
    <w:rsid w:val="2FC127BE"/>
    <w:rsid w:val="30D20F4E"/>
    <w:rsid w:val="33D2657B"/>
    <w:rsid w:val="3509357D"/>
    <w:rsid w:val="35431E90"/>
    <w:rsid w:val="35496C49"/>
    <w:rsid w:val="37152903"/>
    <w:rsid w:val="374C7490"/>
    <w:rsid w:val="37DD407E"/>
    <w:rsid w:val="38DE08C5"/>
    <w:rsid w:val="39282A8A"/>
    <w:rsid w:val="39673D33"/>
    <w:rsid w:val="3AC77F71"/>
    <w:rsid w:val="3BCC0E66"/>
    <w:rsid w:val="3BD34656"/>
    <w:rsid w:val="3D217ABE"/>
    <w:rsid w:val="3E18718B"/>
    <w:rsid w:val="3F92266E"/>
    <w:rsid w:val="401716E8"/>
    <w:rsid w:val="41780276"/>
    <w:rsid w:val="42F85996"/>
    <w:rsid w:val="43511AA8"/>
    <w:rsid w:val="43D34118"/>
    <w:rsid w:val="448D0F53"/>
    <w:rsid w:val="44DE38B5"/>
    <w:rsid w:val="46765F73"/>
    <w:rsid w:val="46F9221A"/>
    <w:rsid w:val="47730927"/>
    <w:rsid w:val="48EE4383"/>
    <w:rsid w:val="4A41440D"/>
    <w:rsid w:val="4DE1130A"/>
    <w:rsid w:val="4E1D7A69"/>
    <w:rsid w:val="4EA61DB4"/>
    <w:rsid w:val="4FCD2534"/>
    <w:rsid w:val="54017548"/>
    <w:rsid w:val="5709702F"/>
    <w:rsid w:val="5814240D"/>
    <w:rsid w:val="59EC4EE4"/>
    <w:rsid w:val="5BC74EFB"/>
    <w:rsid w:val="5D074DE8"/>
    <w:rsid w:val="5FB9551D"/>
    <w:rsid w:val="61B92F94"/>
    <w:rsid w:val="63D15422"/>
    <w:rsid w:val="644D659F"/>
    <w:rsid w:val="684725D9"/>
    <w:rsid w:val="692340AF"/>
    <w:rsid w:val="69A85122"/>
    <w:rsid w:val="6B4677C2"/>
    <w:rsid w:val="6B9A27C3"/>
    <w:rsid w:val="6E08300B"/>
    <w:rsid w:val="703C7978"/>
    <w:rsid w:val="7129286A"/>
    <w:rsid w:val="71663954"/>
    <w:rsid w:val="71DB5478"/>
    <w:rsid w:val="71E013C2"/>
    <w:rsid w:val="73B53D31"/>
    <w:rsid w:val="73BF4748"/>
    <w:rsid w:val="747F3B60"/>
    <w:rsid w:val="758374EC"/>
    <w:rsid w:val="7719666B"/>
    <w:rsid w:val="79254F87"/>
    <w:rsid w:val="796F0760"/>
    <w:rsid w:val="79DC3A8B"/>
    <w:rsid w:val="7A155EA4"/>
    <w:rsid w:val="7A8A280C"/>
    <w:rsid w:val="7B5C47F7"/>
    <w:rsid w:val="7CC4758A"/>
    <w:rsid w:val="7DAB5041"/>
    <w:rsid w:val="7E0043A1"/>
    <w:rsid w:val="7E45302F"/>
    <w:rsid w:val="7E76122B"/>
    <w:rsid w:val="7EFF04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仿宋_GB2312" w:cs="Times New Roman"/>
      <w:kern w:val="2"/>
      <w:sz w:val="32"/>
      <w:szCs w:val="24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qFormat/>
    <w:uiPriority w:val="0"/>
    <w:rPr>
      <w:sz w:val="18"/>
      <w:szCs w:val="18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customStyle="1" w:styleId="7">
    <w:name w:val="批注框文本 Char"/>
    <w:basedOn w:val="6"/>
    <w:link w:val="2"/>
    <w:qFormat/>
    <w:uiPriority w:val="0"/>
    <w:rPr>
      <w:rFonts w:ascii="Times New Roman" w:hAnsi="Times New Roman" w:eastAsia="仿宋_GB2312" w:cs="Times New Roman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1349</Words>
  <Characters>1407</Characters>
  <Lines>10</Lines>
  <Paragraphs>3</Paragraphs>
  <TotalTime>10</TotalTime>
  <ScaleCrop>false</ScaleCrop>
  <LinksUpToDate>false</LinksUpToDate>
  <CharactersWithSpaces>1414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2021-06-02T06:49:00Z</dcterms:created>
  <dc:creator>anda</dc:creator>
  <cp:lastModifiedBy>   ----</cp:lastModifiedBy>
  <dcterms:modified xsi:type="dcterms:W3CDTF">2022-09-05T11:08:31Z</dcterms:modified>
  <cp:revision>25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9C9692DC415B432AB5566F680DC3B280</vt:lpwstr>
  </property>
</Properties>
</file>