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rPr>
          <w:rFonts w:ascii="宋体" w:hAnsi="宋体" w:eastAsia="宋体" w:cs="宋体"/>
          <w:b/>
          <w:bCs/>
          <w:color w:val="auto"/>
          <w:sz w:val="21"/>
          <w:szCs w:val="21"/>
        </w:rPr>
      </w:pPr>
    </w:p>
    <w:p>
      <w:pPr>
        <w:snapToGrid w:val="0"/>
        <w:spacing w:line="288" w:lineRule="auto"/>
        <w:rPr>
          <w:rFonts w:hint="default" w:ascii="宋体" w:hAnsi="宋体" w:eastAsia="宋体" w:cs="宋体"/>
          <w:color w:val="auto"/>
          <w:sz w:val="21"/>
          <w:szCs w:val="21"/>
          <w:lang w:val="en-US" w:eastAsia="zh-CN"/>
        </w:rPr>
      </w:pPr>
      <w:r>
        <w:rPr>
          <w:rFonts w:hint="eastAsia" w:ascii="宋体" w:hAnsi="宋体" w:eastAsia="宋体" w:cs="宋体"/>
          <w:b/>
          <w:bCs/>
          <w:color w:val="auto"/>
          <w:sz w:val="21"/>
          <w:szCs w:val="21"/>
        </w:rPr>
        <w:t>[类  型]</w:t>
      </w:r>
      <w:r>
        <w:rPr>
          <w:rFonts w:hint="eastAsia" w:ascii="宋体" w:hAnsi="宋体" w:eastAsia="宋体" w:cs="宋体"/>
          <w:b w:val="0"/>
          <w:bCs w:val="0"/>
          <w:color w:val="auto"/>
          <w:sz w:val="21"/>
          <w:szCs w:val="21"/>
          <w:lang w:val="en-US" w:eastAsia="zh-CN"/>
        </w:rPr>
        <w:t>设备工具</w:t>
      </w:r>
    </w:p>
    <w:p>
      <w:pPr>
        <w:snapToGrid w:val="0"/>
        <w:spacing w:line="288" w:lineRule="auto"/>
        <w:rPr>
          <w:rFonts w:hint="default" w:ascii="宋体" w:hAnsi="宋体" w:eastAsia="宋体" w:cs="宋体"/>
          <w:color w:val="auto"/>
          <w:sz w:val="21"/>
          <w:szCs w:val="21"/>
          <w:lang w:val="en-US" w:eastAsia="zh-CN"/>
        </w:rPr>
      </w:pPr>
      <w:r>
        <w:rPr>
          <w:rFonts w:hint="eastAsia" w:ascii="宋体" w:hAnsi="宋体" w:eastAsia="宋体" w:cs="宋体"/>
          <w:b/>
          <w:bCs/>
          <w:color w:val="auto"/>
          <w:sz w:val="21"/>
          <w:szCs w:val="21"/>
        </w:rPr>
        <w:t>[关键词]</w:t>
      </w:r>
      <w:r>
        <w:rPr>
          <w:rFonts w:hint="eastAsia" w:ascii="宋体" w:hAnsi="宋体" w:eastAsia="宋体" w:cs="宋体"/>
          <w:b w:val="0"/>
          <w:bCs w:val="0"/>
          <w:color w:val="auto"/>
          <w:sz w:val="21"/>
          <w:szCs w:val="21"/>
          <w:lang w:val="en-US" w:eastAsia="zh-CN"/>
        </w:rPr>
        <w:t>预埋</w:t>
      </w:r>
      <w:r>
        <w:rPr>
          <w:rFonts w:hint="eastAsia" w:ascii="宋体" w:hAnsi="宋体" w:eastAsia="宋体" w:cs="宋体"/>
          <w:color w:val="auto"/>
          <w:sz w:val="21"/>
          <w:szCs w:val="21"/>
        </w:rPr>
        <w:t>钢筋，</w:t>
      </w:r>
      <w:r>
        <w:rPr>
          <w:rFonts w:hint="eastAsia" w:ascii="宋体" w:hAnsi="宋体" w:eastAsia="宋体" w:cs="宋体"/>
          <w:color w:val="auto"/>
          <w:sz w:val="21"/>
          <w:szCs w:val="21"/>
          <w:lang w:val="en-US" w:eastAsia="zh-CN"/>
        </w:rPr>
        <w:t>钢筋定位架</w:t>
      </w:r>
    </w:p>
    <w:p>
      <w:pPr>
        <w:snapToGrid w:val="0"/>
        <w:rPr>
          <w:rFonts w:ascii="方正小标宋简体" w:hAnsi="方正小标宋简体" w:eastAsia="方正小标宋简体" w:cs="方正小标宋简体"/>
          <w:color w:val="auto"/>
          <w:sz w:val="21"/>
          <w:szCs w:val="21"/>
        </w:rPr>
      </w:pPr>
    </w:p>
    <w:p>
      <w:pPr>
        <w:spacing w:beforeLines="50"/>
        <w:jc w:val="center"/>
        <w:rPr>
          <w:rFonts w:hint="default" w:ascii="方正小标宋简体" w:hAnsi="方正小标宋简体" w:eastAsia="方正小标宋简体" w:cs="方正小标宋简体"/>
          <w:color w:val="auto"/>
          <w:szCs w:val="32"/>
          <w:lang w:val="en-US" w:eastAsia="zh-CN"/>
        </w:rPr>
      </w:pPr>
      <w:r>
        <w:rPr>
          <w:rFonts w:hint="eastAsia" w:ascii="方正小标宋简体" w:hAnsi="方正小标宋简体" w:eastAsia="方正小标宋简体" w:cs="方正小标宋简体"/>
          <w:color w:val="auto"/>
          <w:szCs w:val="32"/>
          <w:lang w:val="en-US" w:eastAsia="zh-CN"/>
        </w:rPr>
        <w:t>桥梁桩、柱、承台连接处钢筋定位架</w:t>
      </w:r>
    </w:p>
    <w:p>
      <w:pPr>
        <w:spacing w:beforeLines="50"/>
        <w:jc w:val="center"/>
        <w:rPr>
          <w:rFonts w:hint="default" w:eastAsia="仿宋_GB2312"/>
          <w:color w:val="auto"/>
          <w:sz w:val="24"/>
          <w:lang w:val="en-US" w:eastAsia="zh-CN"/>
        </w:rPr>
      </w:pPr>
      <w:r>
        <w:rPr>
          <w:rFonts w:hint="eastAsia"/>
          <w:color w:val="auto"/>
          <w:sz w:val="24"/>
        </w:rPr>
        <w:t>JWC202</w:t>
      </w:r>
      <w:r>
        <w:rPr>
          <w:rFonts w:hint="eastAsia"/>
          <w:color w:val="auto"/>
          <w:sz w:val="24"/>
          <w:lang w:val="en-US" w:eastAsia="zh-CN"/>
        </w:rPr>
        <w:t>1</w:t>
      </w:r>
      <w:r>
        <w:rPr>
          <w:rFonts w:hint="eastAsia"/>
          <w:color w:val="auto"/>
          <w:sz w:val="24"/>
        </w:rPr>
        <w:t>-0</w:t>
      </w:r>
      <w:r>
        <w:rPr>
          <w:rFonts w:hint="eastAsia"/>
          <w:color w:val="auto"/>
          <w:sz w:val="24"/>
          <w:lang w:val="en-US" w:eastAsia="zh-CN"/>
        </w:rPr>
        <w:t>71</w:t>
      </w:r>
    </w:p>
    <w:p>
      <w:pPr>
        <w:spacing w:beforeLines="50"/>
        <w:jc w:val="center"/>
        <w:rPr>
          <w:rFonts w:hint="default" w:ascii="黑体" w:hAnsi="黑体" w:eastAsia="黑体" w:cs="黑体"/>
          <w:color w:val="auto"/>
          <w:sz w:val="24"/>
          <w:lang w:val="en-US"/>
        </w:rPr>
      </w:pPr>
      <w:r>
        <w:rPr>
          <w:rFonts w:hint="eastAsia" w:ascii="黑体" w:hAnsi="黑体" w:eastAsia="黑体" w:cs="黑体"/>
          <w:color w:val="auto"/>
          <w:sz w:val="24"/>
          <w:lang w:val="en-US" w:eastAsia="zh-CN"/>
        </w:rPr>
        <w:t>广东省公路建设有限公司广深新塘立交改造工程管理处</w:t>
      </w:r>
    </w:p>
    <w:p>
      <w:pPr>
        <w:spacing w:beforeLines="50"/>
        <w:jc w:val="center"/>
        <w:rPr>
          <w:rFonts w:hint="default" w:eastAsia="仿宋_GB2312"/>
          <w:color w:val="auto"/>
          <w:sz w:val="24"/>
          <w:lang w:val="en-US" w:eastAsia="zh-CN"/>
        </w:rPr>
      </w:pPr>
      <w:r>
        <w:rPr>
          <w:rFonts w:hint="eastAsia"/>
          <w:color w:val="auto"/>
          <w:sz w:val="24"/>
          <w:lang w:val="en-US" w:eastAsia="zh-CN"/>
        </w:rPr>
        <w:t>张荣利</w:t>
      </w:r>
      <w:r>
        <w:rPr>
          <w:rFonts w:hint="eastAsia"/>
          <w:color w:val="auto"/>
          <w:sz w:val="24"/>
        </w:rPr>
        <w:t>、</w:t>
      </w:r>
      <w:r>
        <w:rPr>
          <w:rFonts w:hint="eastAsia"/>
          <w:color w:val="auto"/>
          <w:sz w:val="24"/>
          <w:lang w:val="en-US" w:eastAsia="zh-CN"/>
        </w:rPr>
        <w:t>刘春</w:t>
      </w:r>
      <w:r>
        <w:rPr>
          <w:rFonts w:hint="eastAsia"/>
          <w:color w:val="auto"/>
          <w:sz w:val="24"/>
        </w:rPr>
        <w:t>、</w:t>
      </w:r>
      <w:r>
        <w:rPr>
          <w:rFonts w:hint="eastAsia"/>
          <w:color w:val="auto"/>
          <w:sz w:val="24"/>
          <w:lang w:val="en-US" w:eastAsia="zh-CN"/>
        </w:rPr>
        <w:t>彭俊</w:t>
      </w:r>
      <w:r>
        <w:rPr>
          <w:rFonts w:hint="eastAsia"/>
          <w:color w:val="auto"/>
          <w:sz w:val="24"/>
        </w:rPr>
        <w:t>、</w:t>
      </w:r>
      <w:r>
        <w:rPr>
          <w:rFonts w:hint="eastAsia"/>
          <w:color w:val="auto"/>
          <w:sz w:val="24"/>
          <w:lang w:val="en-US" w:eastAsia="zh-CN"/>
        </w:rPr>
        <w:t>邢培营</w:t>
      </w:r>
      <w:r>
        <w:rPr>
          <w:rFonts w:hint="eastAsia"/>
          <w:color w:val="auto"/>
          <w:sz w:val="24"/>
        </w:rPr>
        <w:t>、</w:t>
      </w:r>
      <w:r>
        <w:rPr>
          <w:rFonts w:hint="eastAsia"/>
          <w:color w:val="auto"/>
          <w:sz w:val="24"/>
          <w:lang w:val="en-US" w:eastAsia="zh-CN"/>
        </w:rPr>
        <w:t>朱毅璋、何亮、田智民、李长春</w:t>
      </w:r>
      <w:r>
        <w:rPr>
          <w:rFonts w:hint="eastAsia"/>
          <w:color w:val="auto"/>
          <w:sz w:val="24"/>
        </w:rPr>
        <w:t>、</w:t>
      </w:r>
      <w:r>
        <w:rPr>
          <w:rFonts w:hint="eastAsia"/>
          <w:color w:val="auto"/>
          <w:sz w:val="24"/>
          <w:lang w:val="en-US" w:eastAsia="zh-CN"/>
        </w:rPr>
        <w:t>李虎、许舒欣</w:t>
      </w:r>
    </w:p>
    <w:p>
      <w:pPr>
        <w:spacing w:beforeLines="50"/>
        <w:jc w:val="center"/>
        <w:rPr>
          <w:color w:val="auto"/>
          <w:sz w:val="24"/>
        </w:rPr>
      </w:pPr>
    </w:p>
    <w:p>
      <w:pPr>
        <w:spacing w:beforeLines="50" w:afterLines="50" w:line="360" w:lineRule="auto"/>
        <w:jc w:val="center"/>
        <w:rPr>
          <w:rFonts w:ascii="黑体" w:hAnsi="黑体" w:eastAsia="黑体" w:cs="黑体"/>
          <w:b/>
          <w:bCs/>
          <w:color w:val="auto"/>
          <w:sz w:val="24"/>
        </w:rPr>
      </w:pPr>
      <w:r>
        <w:rPr>
          <w:rFonts w:hint="eastAsia" w:ascii="黑体" w:hAnsi="黑体" w:eastAsia="黑体" w:cs="黑体"/>
          <w:b/>
          <w:bCs/>
          <w:color w:val="auto"/>
          <w:sz w:val="24"/>
        </w:rPr>
        <w:t>1.成果简介</w:t>
      </w:r>
    </w:p>
    <w:p>
      <w:pPr>
        <w:spacing w:line="312" w:lineRule="auto"/>
        <w:ind w:firstLine="442" w:firstLineChars="200"/>
        <w:outlineLvl w:val="1"/>
        <w:rPr>
          <w:rFonts w:ascii="宋体" w:hAnsi="宋体" w:eastAsia="宋体" w:cs="宋体"/>
          <w:b/>
          <w:bCs/>
          <w:color w:val="auto"/>
          <w:sz w:val="22"/>
          <w:szCs w:val="22"/>
        </w:rPr>
      </w:pPr>
      <w:r>
        <w:rPr>
          <w:rFonts w:hint="eastAsia" w:ascii="宋体" w:hAnsi="宋体" w:eastAsia="宋体" w:cs="宋体"/>
          <w:b/>
          <w:bCs/>
          <w:color w:val="auto"/>
          <w:sz w:val="22"/>
          <w:szCs w:val="22"/>
        </w:rPr>
        <w:t>1.1技术背景</w:t>
      </w:r>
    </w:p>
    <w:p>
      <w:pPr>
        <w:spacing w:line="312" w:lineRule="auto"/>
        <w:ind w:firstLine="440" w:firstLineChars="200"/>
        <w:rPr>
          <w:rFonts w:hint="eastAsia" w:ascii="宋体" w:hAnsi="宋体" w:eastAsia="宋体" w:cs="宋体"/>
          <w:b/>
          <w:bCs/>
          <w:color w:val="auto"/>
          <w:sz w:val="22"/>
          <w:szCs w:val="22"/>
        </w:rPr>
      </w:pPr>
      <w:r>
        <w:rPr>
          <w:rFonts w:hint="eastAsia" w:ascii="宋体" w:hAnsi="宋体" w:eastAsia="宋体" w:cs="宋体"/>
          <w:b w:val="0"/>
          <w:bCs/>
          <w:color w:val="auto"/>
          <w:sz w:val="22"/>
          <w:szCs w:val="22"/>
          <w:lang w:val="en-US" w:eastAsia="zh-CN"/>
        </w:rPr>
        <w:t>目前在钢筋施工的过程中，一直存在承台钢筋、桩头钢筋、立柱钢筋在小空间内相互交错，立柱钢筋预埋困难的问题</w:t>
      </w:r>
      <w:r>
        <w:rPr>
          <w:rFonts w:hint="eastAsia" w:ascii="宋体" w:hAnsi="宋体" w:eastAsia="宋体" w:cs="宋体"/>
          <w:color w:val="auto"/>
          <w:sz w:val="22"/>
          <w:szCs w:val="22"/>
        </w:rPr>
        <w:t>。为解决上述</w:t>
      </w:r>
      <w:r>
        <w:rPr>
          <w:rFonts w:hint="eastAsia" w:ascii="宋体" w:hAnsi="宋体" w:eastAsia="宋体" w:cs="宋体"/>
          <w:color w:val="auto"/>
          <w:sz w:val="22"/>
          <w:szCs w:val="22"/>
          <w:lang w:val="en-US" w:eastAsia="zh-CN"/>
        </w:rPr>
        <w:t>现象</w:t>
      </w:r>
      <w:r>
        <w:rPr>
          <w:rFonts w:hint="eastAsia" w:ascii="宋体" w:hAnsi="宋体" w:eastAsia="宋体" w:cs="宋体"/>
          <w:color w:val="auto"/>
          <w:sz w:val="22"/>
          <w:szCs w:val="22"/>
        </w:rPr>
        <w:t>，创新一种</w:t>
      </w:r>
      <w:r>
        <w:rPr>
          <w:rFonts w:hint="eastAsia" w:ascii="宋体" w:hAnsi="宋体" w:eastAsia="宋体" w:cs="宋体"/>
          <w:color w:val="auto"/>
          <w:sz w:val="22"/>
          <w:szCs w:val="22"/>
          <w:lang w:val="en-US" w:eastAsia="zh-CN"/>
        </w:rPr>
        <w:t>钢筋定位架，用来解决墩柱预埋钢筋定位问题，提高预埋钢筋间距精度</w:t>
      </w:r>
      <w:r>
        <w:rPr>
          <w:rFonts w:hint="eastAsia" w:ascii="宋体" w:hAnsi="宋体" w:eastAsia="宋体" w:cs="宋体"/>
          <w:color w:val="auto"/>
          <w:sz w:val="22"/>
          <w:szCs w:val="22"/>
        </w:rPr>
        <w:t>。</w:t>
      </w:r>
    </w:p>
    <w:p>
      <w:pPr>
        <w:spacing w:line="312" w:lineRule="auto"/>
        <w:ind w:firstLine="442" w:firstLineChars="200"/>
        <w:outlineLvl w:val="1"/>
        <w:rPr>
          <w:rFonts w:ascii="宋体" w:hAnsi="宋体" w:eastAsia="宋体" w:cs="宋体"/>
          <w:b/>
          <w:bCs/>
          <w:color w:val="auto"/>
          <w:sz w:val="22"/>
          <w:szCs w:val="22"/>
        </w:rPr>
      </w:pPr>
      <w:r>
        <w:rPr>
          <w:rFonts w:hint="eastAsia" w:ascii="宋体" w:hAnsi="宋体" w:eastAsia="宋体" w:cs="宋体"/>
          <w:b/>
          <w:bCs/>
          <w:color w:val="auto"/>
          <w:sz w:val="22"/>
          <w:szCs w:val="22"/>
        </w:rPr>
        <w:t>1.2解决的主要问题</w:t>
      </w:r>
    </w:p>
    <w:p>
      <w:pPr>
        <w:spacing w:line="312" w:lineRule="auto"/>
        <w:ind w:firstLine="440" w:firstLineChars="200"/>
        <w:rPr>
          <w:rFonts w:ascii="宋体" w:hAnsi="宋体" w:eastAsia="宋体" w:cs="宋体"/>
          <w:color w:val="auto"/>
          <w:sz w:val="22"/>
          <w:szCs w:val="22"/>
        </w:rPr>
      </w:pPr>
      <w:r>
        <w:rPr>
          <w:rFonts w:hint="eastAsia" w:ascii="宋体" w:hAnsi="宋体" w:eastAsia="宋体" w:cs="宋体"/>
          <w:b w:val="0"/>
          <w:bCs/>
          <w:color w:val="auto"/>
          <w:sz w:val="22"/>
          <w:szCs w:val="22"/>
          <w:lang w:val="en-US" w:eastAsia="zh-CN"/>
        </w:rPr>
        <w:t>解决了承台钢筋、桩头钢筋、立柱钢筋在小空间内相互交错，立柱钢筋预埋困难的难题并且确保预埋钢筋定位准确，钢筋间距均匀，达到安装精度高的要求</w:t>
      </w:r>
      <w:r>
        <w:rPr>
          <w:rFonts w:hint="eastAsia" w:ascii="宋体" w:hAnsi="宋体" w:eastAsia="宋体" w:cs="宋体"/>
          <w:color w:val="auto"/>
          <w:sz w:val="22"/>
          <w:szCs w:val="22"/>
        </w:rPr>
        <w:t>，减少工人在现场施工作业的安全隐患。</w:t>
      </w:r>
    </w:p>
    <w:p>
      <w:pPr>
        <w:spacing w:line="312" w:lineRule="auto"/>
        <w:ind w:firstLine="442" w:firstLineChars="200"/>
        <w:outlineLvl w:val="1"/>
        <w:rPr>
          <w:rFonts w:ascii="宋体" w:hAnsi="宋体" w:eastAsia="宋体" w:cs="宋体"/>
          <w:b/>
          <w:bCs/>
          <w:color w:val="auto"/>
          <w:sz w:val="22"/>
          <w:szCs w:val="22"/>
        </w:rPr>
      </w:pPr>
      <w:r>
        <w:rPr>
          <w:rFonts w:hint="eastAsia" w:ascii="宋体" w:hAnsi="宋体" w:eastAsia="宋体" w:cs="宋体"/>
          <w:b/>
          <w:bCs/>
          <w:color w:val="auto"/>
          <w:sz w:val="22"/>
          <w:szCs w:val="22"/>
        </w:rPr>
        <w:t>1.3适用范围</w:t>
      </w:r>
    </w:p>
    <w:p>
      <w:pPr>
        <w:spacing w:line="312" w:lineRule="auto"/>
        <w:ind w:firstLine="440" w:firstLineChars="200"/>
        <w:rPr>
          <w:rFonts w:hint="default" w:ascii="宋体" w:hAnsi="宋体" w:eastAsia="宋体" w:cs="宋体"/>
          <w:color w:val="auto"/>
          <w:sz w:val="22"/>
          <w:szCs w:val="22"/>
          <w:lang w:val="en-US"/>
        </w:rPr>
      </w:pPr>
      <w:r>
        <w:rPr>
          <w:rFonts w:hint="eastAsia" w:ascii="宋体" w:hAnsi="宋体" w:eastAsia="宋体" w:cs="宋体"/>
          <w:b w:val="0"/>
          <w:bCs/>
          <w:color w:val="auto"/>
          <w:sz w:val="22"/>
          <w:szCs w:val="22"/>
          <w:lang w:val="en-US" w:eastAsia="zh-CN"/>
        </w:rPr>
        <w:t>该装置适用于承台钢筋、桩头钢筋、立柱钢筋在小空间内相互交错，立柱钢筋预埋困难的部位。</w:t>
      </w:r>
    </w:p>
    <w:p>
      <w:pPr>
        <w:spacing w:line="312" w:lineRule="auto"/>
        <w:ind w:firstLine="442" w:firstLineChars="200"/>
        <w:outlineLvl w:val="1"/>
        <w:rPr>
          <w:rFonts w:ascii="宋体" w:hAnsi="宋体" w:eastAsia="宋体" w:cs="宋体"/>
          <w:b/>
          <w:bCs/>
          <w:color w:val="auto"/>
          <w:sz w:val="22"/>
          <w:szCs w:val="22"/>
        </w:rPr>
      </w:pPr>
      <w:r>
        <w:rPr>
          <w:rFonts w:hint="eastAsia" w:ascii="宋体" w:hAnsi="宋体" w:eastAsia="宋体" w:cs="宋体"/>
          <w:b/>
          <w:bCs/>
          <w:color w:val="auto"/>
          <w:sz w:val="22"/>
          <w:szCs w:val="22"/>
        </w:rPr>
        <w:t>1.4技术特点</w:t>
      </w:r>
    </w:p>
    <w:p>
      <w:pPr>
        <w:spacing w:line="312" w:lineRule="auto"/>
        <w:ind w:firstLine="440" w:firstLineChars="200"/>
        <w:rPr>
          <w:rFonts w:ascii="宋体" w:hAnsi="宋体" w:eastAsia="宋体" w:cs="宋体"/>
          <w:color w:val="auto"/>
          <w:sz w:val="22"/>
          <w:szCs w:val="22"/>
        </w:rPr>
      </w:pPr>
      <w:r>
        <w:rPr>
          <w:rFonts w:hint="eastAsia" w:ascii="宋体" w:hAnsi="宋体" w:eastAsia="宋体" w:cs="宋体"/>
          <w:color w:val="auto"/>
          <w:sz w:val="22"/>
          <w:szCs w:val="22"/>
        </w:rPr>
        <w:t>采用</w:t>
      </w:r>
      <w:r>
        <w:rPr>
          <w:rFonts w:hint="eastAsia" w:ascii="宋体" w:hAnsi="宋体" w:eastAsia="宋体" w:cs="宋体"/>
          <w:color w:val="auto"/>
          <w:sz w:val="22"/>
          <w:szCs w:val="22"/>
          <w:lang w:val="en-US" w:eastAsia="zh-CN"/>
        </w:rPr>
        <w:t>角钢及钢板焊接而成的钢筋定位架精确定位墩柱预埋钢筋的位置，钢板加工而成的梳齿板来定位预埋钢筋间距</w:t>
      </w:r>
      <w:r>
        <w:rPr>
          <w:rFonts w:hint="eastAsia" w:ascii="宋体" w:hAnsi="宋体" w:eastAsia="宋体" w:cs="宋体"/>
          <w:color w:val="auto"/>
          <w:sz w:val="22"/>
          <w:szCs w:val="22"/>
        </w:rPr>
        <w:t>；施工作业灵活、高效、安全可靠。</w:t>
      </w:r>
    </w:p>
    <w:p>
      <w:pPr>
        <w:spacing w:beforeLines="50" w:afterLines="50" w:line="360" w:lineRule="auto"/>
        <w:jc w:val="center"/>
        <w:rPr>
          <w:rFonts w:ascii="黑体" w:hAnsi="黑体" w:eastAsia="黑体" w:cs="黑体"/>
          <w:b/>
          <w:bCs/>
          <w:color w:val="auto"/>
          <w:sz w:val="24"/>
        </w:rPr>
      </w:pPr>
      <w:r>
        <w:rPr>
          <w:rFonts w:hint="eastAsia" w:ascii="黑体" w:hAnsi="黑体" w:eastAsia="黑体" w:cs="黑体"/>
          <w:b/>
          <w:bCs/>
          <w:color w:val="auto"/>
          <w:sz w:val="24"/>
        </w:rPr>
        <w:t>2.技术内容</w:t>
      </w:r>
    </w:p>
    <w:p>
      <w:pPr>
        <w:spacing w:line="312" w:lineRule="auto"/>
        <w:ind w:firstLine="442" w:firstLineChars="200"/>
        <w:outlineLvl w:val="1"/>
        <w:rPr>
          <w:rFonts w:ascii="宋体" w:hAnsi="宋体" w:eastAsia="宋体" w:cs="宋体"/>
          <w:b/>
          <w:bCs/>
          <w:color w:val="auto"/>
          <w:sz w:val="22"/>
          <w:szCs w:val="22"/>
        </w:rPr>
      </w:pPr>
      <w:r>
        <w:rPr>
          <w:rFonts w:hint="eastAsia" w:ascii="宋体" w:hAnsi="宋体" w:eastAsia="宋体" w:cs="宋体"/>
          <w:b/>
          <w:bCs/>
          <w:color w:val="auto"/>
          <w:sz w:val="22"/>
          <w:szCs w:val="22"/>
        </w:rPr>
        <w:t>2.1工作原理</w:t>
      </w:r>
    </w:p>
    <w:p>
      <w:pPr>
        <w:spacing w:line="312" w:lineRule="auto"/>
        <w:ind w:firstLine="440" w:firstLineChars="200"/>
        <w:outlineLvl w:val="1"/>
        <w:rPr>
          <w:rFonts w:ascii="宋体" w:hAnsi="宋体" w:eastAsia="宋体" w:cs="宋体"/>
          <w:color w:val="auto"/>
          <w:sz w:val="22"/>
          <w:szCs w:val="22"/>
        </w:rPr>
      </w:pPr>
      <w:r>
        <w:rPr>
          <w:rFonts w:hint="eastAsia" w:ascii="宋体" w:hAnsi="宋体" w:eastAsia="宋体" w:cs="宋体"/>
          <w:b w:val="0"/>
          <w:bCs/>
          <w:color w:val="auto"/>
          <w:sz w:val="22"/>
          <w:szCs w:val="22"/>
          <w:lang w:val="en-US" w:eastAsia="zh-CN"/>
        </w:rPr>
        <w:t>桥梁桩、柱、承台连接处钢筋定位架主要由角钢和钢板焊接而成，其中架体全部采用5号角钢焊接而成，分为外圈和内圈，外圈和内圈结构尺寸分别根据承台和墩柱尺寸而定；外圈4个角分别对应承台的4个角点，内圈4个角对应墩柱4个角点，安装时只需将外圈的4个角精确落在事先放样好的承台4个角点上即可，这样即完成了墩柱预埋钢筋的定位问题。在内圈四周安装一排由钢板加工而成的梳齿板，梳齿板主要起到定位预埋钢筋间距的作用。</w:t>
      </w:r>
    </w:p>
    <w:p>
      <w:pPr>
        <w:spacing w:line="312" w:lineRule="auto"/>
        <w:jc w:val="center"/>
        <w:rPr>
          <w:color w:val="auto"/>
        </w:rPr>
      </w:pPr>
      <w:r>
        <w:rPr>
          <w:color w:val="auto"/>
        </w:rPr>
        <w:drawing>
          <wp:inline distT="0" distB="0" distL="114300" distR="114300">
            <wp:extent cx="2559050" cy="2212340"/>
            <wp:effectExtent l="0" t="0" r="12700" b="165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559050" cy="2212340"/>
                    </a:xfrm>
                    <a:prstGeom prst="rect">
                      <a:avLst/>
                    </a:prstGeom>
                    <a:noFill/>
                    <a:ln>
                      <a:noFill/>
                    </a:ln>
                  </pic:spPr>
                </pic:pic>
              </a:graphicData>
            </a:graphic>
          </wp:inline>
        </w:drawing>
      </w:r>
      <w:r>
        <w:rPr>
          <w:color w:val="auto"/>
        </w:rPr>
        <w:drawing>
          <wp:inline distT="0" distB="0" distL="114300" distR="114300">
            <wp:extent cx="2343150" cy="22098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343150" cy="2209800"/>
                    </a:xfrm>
                    <a:prstGeom prst="rect">
                      <a:avLst/>
                    </a:prstGeom>
                    <a:noFill/>
                    <a:ln>
                      <a:noFill/>
                    </a:ln>
                  </pic:spPr>
                </pic:pic>
              </a:graphicData>
            </a:graphic>
          </wp:inline>
        </w:drawing>
      </w:r>
    </w:p>
    <w:p>
      <w:pPr>
        <w:spacing w:line="312" w:lineRule="auto"/>
        <w:jc w:val="center"/>
        <w:rPr>
          <w:rFonts w:hint="default" w:eastAsia="宋体"/>
          <w:color w:val="auto"/>
          <w:lang w:val="en-US" w:eastAsia="zh-CN"/>
        </w:rPr>
      </w:pPr>
      <w:r>
        <w:rPr>
          <w:rFonts w:hint="eastAsia" w:ascii="宋体" w:hAnsi="宋体" w:eastAsia="宋体" w:cs="宋体"/>
          <w:b/>
          <w:bCs/>
          <w:color w:val="auto"/>
          <w:sz w:val="22"/>
          <w:szCs w:val="22"/>
        </w:rPr>
        <w:t>图</w:t>
      </w:r>
      <w:r>
        <w:rPr>
          <w:rFonts w:hint="eastAsia" w:ascii="宋体" w:hAnsi="宋体" w:eastAsia="宋体" w:cs="宋体"/>
          <w:b/>
          <w:bCs/>
          <w:color w:val="auto"/>
          <w:sz w:val="22"/>
          <w:szCs w:val="22"/>
          <w:lang w:val="en-US" w:eastAsia="zh-CN"/>
        </w:rPr>
        <w:t>1</w:t>
      </w:r>
      <w:r>
        <w:rPr>
          <w:rFonts w:hint="eastAsia" w:ascii="宋体" w:hAnsi="宋体" w:eastAsia="宋体" w:cs="宋体"/>
          <w:b/>
          <w:bCs/>
          <w:color w:val="auto"/>
          <w:sz w:val="22"/>
          <w:szCs w:val="22"/>
        </w:rPr>
        <w:t xml:space="preserve"> </w:t>
      </w:r>
      <w:r>
        <w:rPr>
          <w:rFonts w:hint="eastAsia" w:ascii="宋体" w:hAnsi="宋体" w:eastAsia="宋体" w:cs="宋体"/>
          <w:b/>
          <w:bCs/>
          <w:color w:val="auto"/>
          <w:sz w:val="22"/>
          <w:szCs w:val="22"/>
          <w:lang w:val="en-US" w:eastAsia="zh-CN"/>
        </w:rPr>
        <w:t>定位架立面图及平面图</w:t>
      </w:r>
    </w:p>
    <w:p>
      <w:pPr>
        <w:spacing w:line="312" w:lineRule="auto"/>
        <w:ind w:firstLine="442" w:firstLineChars="200"/>
        <w:outlineLvl w:val="1"/>
        <w:rPr>
          <w:rFonts w:ascii="宋体" w:hAnsi="宋体" w:eastAsia="宋体" w:cs="宋体"/>
          <w:b/>
          <w:bCs/>
          <w:color w:val="auto"/>
          <w:sz w:val="22"/>
          <w:szCs w:val="22"/>
        </w:rPr>
      </w:pPr>
      <w:r>
        <w:rPr>
          <w:rFonts w:hint="eastAsia" w:ascii="宋体" w:hAnsi="宋体" w:eastAsia="宋体" w:cs="宋体"/>
          <w:b/>
          <w:bCs/>
          <w:color w:val="auto"/>
          <w:sz w:val="22"/>
          <w:szCs w:val="22"/>
        </w:rPr>
        <w:t>2.2操作要点</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440" w:lineRule="exact"/>
        <w:ind w:firstLine="440" w:firstLineChars="200"/>
        <w:textAlignment w:val="auto"/>
        <w:rPr>
          <w:rFonts w:hint="eastAsia" w:ascii="宋体" w:hAnsi="宋体" w:eastAsia="宋体" w:cs="宋体"/>
          <w:b w:val="0"/>
          <w:bCs/>
          <w:color w:val="auto"/>
          <w:kern w:val="2"/>
          <w:sz w:val="22"/>
          <w:szCs w:val="22"/>
          <w:lang w:val="en-US" w:eastAsia="zh-CN" w:bidi="ar-SA"/>
        </w:rPr>
      </w:pPr>
      <w:r>
        <w:rPr>
          <w:rFonts w:hint="eastAsia" w:ascii="宋体" w:hAnsi="宋体" w:eastAsia="宋体" w:cs="宋体"/>
          <w:b w:val="0"/>
          <w:bCs/>
          <w:color w:val="auto"/>
          <w:kern w:val="2"/>
          <w:sz w:val="22"/>
          <w:szCs w:val="22"/>
          <w:lang w:val="en-US" w:eastAsia="zh-CN" w:bidi="ar-SA"/>
        </w:rPr>
        <w:t>桥梁桩、柱、承台连接处钢筋定位架施工工艺流程如下：桩帽点位精确放样→安装桩帽底层钢筋→拆除梳齿板→定位架架体吊装安装→安装梳齿板→安装墩柱预埋钢筋→拆除梳齿板→吊装架体移至下一预埋点。</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640" w:firstLineChars="200"/>
        <w:jc w:val="center"/>
        <w:textAlignment w:val="auto"/>
        <w:rPr>
          <w:rFonts w:hint="eastAsia" w:ascii="宋体" w:hAnsi="宋体" w:eastAsia="宋体" w:cs="宋体"/>
          <w:b w:val="0"/>
          <w:bCs/>
          <w:color w:val="auto"/>
          <w:kern w:val="2"/>
          <w:sz w:val="22"/>
          <w:szCs w:val="22"/>
          <w:lang w:val="en-US" w:eastAsia="zh-CN" w:bidi="ar-SA"/>
        </w:rPr>
      </w:pPr>
      <w:r>
        <w:drawing>
          <wp:inline distT="0" distB="0" distL="114300" distR="114300">
            <wp:extent cx="3698875" cy="3168650"/>
            <wp:effectExtent l="0" t="0" r="15875" b="1270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3698875" cy="3168650"/>
                    </a:xfrm>
                    <a:prstGeom prst="rect">
                      <a:avLst/>
                    </a:prstGeom>
                    <a:noFill/>
                    <a:ln>
                      <a:noFill/>
                    </a:ln>
                  </pic:spPr>
                </pic:pic>
              </a:graphicData>
            </a:graphic>
          </wp:inline>
        </w:drawing>
      </w:r>
    </w:p>
    <w:p>
      <w:pPr>
        <w:pStyle w:val="6"/>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40" w:firstLineChars="200"/>
        <w:textAlignment w:val="auto"/>
        <w:rPr>
          <w:rFonts w:hint="eastAsia" w:ascii="宋体" w:hAnsi="宋体" w:eastAsia="宋体" w:cs="宋体"/>
          <w:b w:val="0"/>
          <w:bCs/>
          <w:color w:val="auto"/>
          <w:kern w:val="2"/>
          <w:sz w:val="22"/>
          <w:szCs w:val="22"/>
          <w:lang w:val="en-US" w:eastAsia="zh-CN" w:bidi="ar-SA"/>
        </w:rPr>
      </w:pPr>
      <w:r>
        <w:rPr>
          <w:rFonts w:hint="eastAsia" w:ascii="宋体" w:hAnsi="宋体" w:eastAsia="宋体" w:cs="宋体"/>
          <w:b w:val="0"/>
          <w:bCs/>
          <w:color w:val="auto"/>
          <w:kern w:val="2"/>
          <w:sz w:val="22"/>
          <w:szCs w:val="22"/>
          <w:lang w:val="en-US" w:eastAsia="zh-CN" w:bidi="ar-SA"/>
        </w:rPr>
        <w:t>安装及拆卸方法。待承台底部钢筋安装完成之后安装定位架，安装之前先将梳齿板拆除，利用吊车将架体整体提吊安装，待调整定位好以后安装梳齿板，然后安装墩柱预埋钢筋，安装时只需将墩柱预埋钢筋分别插入梳齿板卡槽并加以固定即可，完成一个墩柱预埋后将梳齿板拆除然后将架体吊起移至下一个预埋点，如此反复循环完成所有预埋钢筋安装。</w:t>
      </w:r>
    </w:p>
    <w:p>
      <w:pPr>
        <w:spacing w:line="312" w:lineRule="auto"/>
        <w:jc w:val="center"/>
        <w:rPr>
          <w:rFonts w:ascii="宋体" w:hAnsi="宋体" w:eastAsia="宋体" w:cs="宋体"/>
          <w:b/>
          <w:bCs/>
          <w:color w:val="auto"/>
          <w:sz w:val="22"/>
          <w:szCs w:val="22"/>
        </w:rPr>
      </w:pPr>
      <w:r>
        <w:rPr>
          <w:rFonts w:hint="eastAsia"/>
          <w:color w:val="auto"/>
        </w:rPr>
        <w:t xml:space="preserve"> </w:t>
      </w:r>
      <w:r>
        <w:rPr>
          <w:rFonts w:hint="eastAsia" w:ascii="仿宋_GB2312" w:hAnsi="仿宋" w:eastAsia="仿宋_GB2312"/>
          <w:bCs/>
          <w:color w:val="auto"/>
          <w:sz w:val="28"/>
          <w:szCs w:val="28"/>
          <w:lang w:val="en-US" w:eastAsia="zh-CN"/>
        </w:rPr>
        <w:drawing>
          <wp:inline distT="0" distB="0" distL="114300" distR="114300">
            <wp:extent cx="2616200" cy="2478405"/>
            <wp:effectExtent l="0" t="0" r="12700" b="17145"/>
            <wp:docPr id="1" name="图片 1" descr="652405bb519ed35a1bb42b5ba4455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52405bb519ed35a1bb42b5ba4455b2"/>
                    <pic:cNvPicPr>
                      <a:picLocks noChangeAspect="1"/>
                    </pic:cNvPicPr>
                  </pic:nvPicPr>
                  <pic:blipFill>
                    <a:blip r:embed="rId9"/>
                    <a:stretch>
                      <a:fillRect/>
                    </a:stretch>
                  </pic:blipFill>
                  <pic:spPr>
                    <a:xfrm>
                      <a:off x="0" y="0"/>
                      <a:ext cx="2616200" cy="2478405"/>
                    </a:xfrm>
                    <a:prstGeom prst="rect">
                      <a:avLst/>
                    </a:prstGeom>
                    <a:noFill/>
                    <a:ln>
                      <a:noFill/>
                    </a:ln>
                  </pic:spPr>
                </pic:pic>
              </a:graphicData>
            </a:graphic>
          </wp:inline>
        </w:drawing>
      </w:r>
    </w:p>
    <w:p>
      <w:pPr>
        <w:spacing w:line="312" w:lineRule="auto"/>
        <w:jc w:val="center"/>
        <w:rPr>
          <w:rFonts w:ascii="宋体" w:hAnsi="宋体" w:eastAsia="宋体" w:cs="宋体"/>
          <w:b/>
          <w:bCs/>
          <w:color w:val="auto"/>
          <w:sz w:val="22"/>
          <w:szCs w:val="22"/>
        </w:rPr>
      </w:pPr>
      <w:r>
        <w:rPr>
          <w:rFonts w:hint="eastAsia" w:ascii="宋体" w:hAnsi="宋体" w:eastAsia="宋体" w:cs="宋体"/>
          <w:b/>
          <w:bCs/>
          <w:color w:val="auto"/>
          <w:sz w:val="22"/>
          <w:szCs w:val="22"/>
        </w:rPr>
        <w:t>图</w:t>
      </w:r>
      <w:r>
        <w:rPr>
          <w:rFonts w:hint="eastAsia" w:ascii="宋体" w:hAnsi="宋体" w:eastAsia="宋体" w:cs="宋体"/>
          <w:b/>
          <w:bCs/>
          <w:color w:val="auto"/>
          <w:sz w:val="22"/>
          <w:szCs w:val="22"/>
          <w:lang w:val="en-US" w:eastAsia="zh-CN"/>
        </w:rPr>
        <w:t>2</w:t>
      </w:r>
      <w:r>
        <w:rPr>
          <w:rFonts w:hint="eastAsia" w:ascii="宋体" w:hAnsi="宋体" w:eastAsia="宋体" w:cs="宋体"/>
          <w:b/>
          <w:bCs/>
          <w:color w:val="auto"/>
          <w:sz w:val="22"/>
          <w:szCs w:val="22"/>
        </w:rPr>
        <w:t xml:space="preserve"> 现场使用图</w:t>
      </w:r>
    </w:p>
    <w:p>
      <w:pPr>
        <w:spacing w:beforeLines="50" w:afterLines="50" w:line="360" w:lineRule="auto"/>
        <w:jc w:val="center"/>
        <w:rPr>
          <w:rFonts w:ascii="黑体" w:hAnsi="黑体" w:eastAsia="黑体" w:cs="黑体"/>
          <w:b/>
          <w:bCs/>
          <w:color w:val="auto"/>
          <w:sz w:val="24"/>
        </w:rPr>
      </w:pPr>
      <w:r>
        <w:rPr>
          <w:rFonts w:hint="eastAsia" w:ascii="黑体" w:hAnsi="黑体" w:eastAsia="黑体" w:cs="黑体"/>
          <w:b/>
          <w:bCs/>
          <w:color w:val="auto"/>
          <w:sz w:val="24"/>
        </w:rPr>
        <w:t>3.应用效果</w:t>
      </w:r>
    </w:p>
    <w:p>
      <w:pPr>
        <w:pStyle w:val="6"/>
        <w:keepNext w:val="0"/>
        <w:keepLines w:val="0"/>
        <w:pageBreakBefore w:val="0"/>
        <w:widowControl w:val="0"/>
        <w:kinsoku/>
        <w:wordWrap/>
        <w:overflowPunct/>
        <w:topLinePunct w:val="0"/>
        <w:autoSpaceDE/>
        <w:autoSpaceDN/>
        <w:bidi w:val="0"/>
        <w:adjustRightInd/>
        <w:snapToGrid/>
        <w:spacing w:after="0" w:line="360" w:lineRule="auto"/>
        <w:ind w:firstLine="440" w:firstLineChars="200"/>
        <w:textAlignment w:val="auto"/>
        <w:rPr>
          <w:rFonts w:hint="eastAsia" w:ascii="宋体" w:hAnsi="宋体" w:eastAsia="宋体" w:cs="宋体"/>
          <w:b w:val="0"/>
          <w:bCs/>
          <w:color w:val="auto"/>
          <w:kern w:val="2"/>
          <w:sz w:val="22"/>
          <w:szCs w:val="22"/>
          <w:lang w:val="en-US" w:eastAsia="zh-CN" w:bidi="ar-SA"/>
        </w:rPr>
      </w:pPr>
      <w:r>
        <w:rPr>
          <w:rFonts w:hint="eastAsia" w:ascii="宋体" w:hAnsi="宋体" w:eastAsia="宋体" w:cs="宋体"/>
          <w:b w:val="0"/>
          <w:bCs/>
          <w:color w:val="auto"/>
          <w:kern w:val="2"/>
          <w:sz w:val="22"/>
          <w:szCs w:val="22"/>
          <w:lang w:val="en-US" w:eastAsia="zh-CN" w:bidi="ar-SA"/>
        </w:rPr>
        <w:t>①解决了承台钢筋、桩头钢筋、立柱钢筋在小空间内相互交错，立柱钢筋预埋困难的难题；</w:t>
      </w:r>
    </w:p>
    <w:p>
      <w:pPr>
        <w:pStyle w:val="6"/>
        <w:keepNext w:val="0"/>
        <w:keepLines w:val="0"/>
        <w:pageBreakBefore w:val="0"/>
        <w:widowControl w:val="0"/>
        <w:kinsoku/>
        <w:wordWrap/>
        <w:overflowPunct/>
        <w:topLinePunct w:val="0"/>
        <w:autoSpaceDE/>
        <w:autoSpaceDN/>
        <w:bidi w:val="0"/>
        <w:adjustRightInd/>
        <w:snapToGrid/>
        <w:spacing w:after="0" w:line="360" w:lineRule="auto"/>
        <w:ind w:firstLine="440" w:firstLineChars="200"/>
        <w:textAlignment w:val="auto"/>
        <w:rPr>
          <w:rFonts w:hint="eastAsia" w:ascii="宋体" w:hAnsi="宋体" w:eastAsia="宋体" w:cs="宋体"/>
          <w:b w:val="0"/>
          <w:bCs/>
          <w:color w:val="auto"/>
          <w:kern w:val="2"/>
          <w:sz w:val="22"/>
          <w:szCs w:val="22"/>
          <w:lang w:val="en-US" w:eastAsia="zh-CN" w:bidi="ar-SA"/>
        </w:rPr>
      </w:pPr>
      <w:r>
        <w:rPr>
          <w:rFonts w:hint="eastAsia" w:ascii="宋体" w:hAnsi="宋体" w:eastAsia="宋体" w:cs="宋体"/>
          <w:b w:val="0"/>
          <w:bCs/>
          <w:color w:val="auto"/>
          <w:kern w:val="2"/>
          <w:sz w:val="22"/>
          <w:szCs w:val="22"/>
          <w:lang w:val="en-US" w:eastAsia="zh-CN" w:bidi="ar-SA"/>
        </w:rPr>
        <w:t>②该装置预埋无需调整承台、桩头钢筋间距，无需切断钢筋，对质量有保障；</w:t>
      </w:r>
    </w:p>
    <w:p>
      <w:pPr>
        <w:pStyle w:val="6"/>
        <w:keepNext w:val="0"/>
        <w:keepLines w:val="0"/>
        <w:pageBreakBefore w:val="0"/>
        <w:widowControl w:val="0"/>
        <w:kinsoku/>
        <w:wordWrap/>
        <w:overflowPunct/>
        <w:topLinePunct w:val="0"/>
        <w:autoSpaceDE/>
        <w:autoSpaceDN/>
        <w:bidi w:val="0"/>
        <w:adjustRightInd/>
        <w:snapToGrid/>
        <w:spacing w:after="0" w:line="360" w:lineRule="auto"/>
        <w:ind w:firstLine="440" w:firstLineChars="200"/>
        <w:textAlignment w:val="auto"/>
        <w:rPr>
          <w:rFonts w:hint="eastAsia" w:ascii="宋体" w:hAnsi="宋体" w:eastAsia="宋体" w:cs="宋体"/>
          <w:b w:val="0"/>
          <w:bCs/>
          <w:color w:val="auto"/>
          <w:kern w:val="2"/>
          <w:sz w:val="22"/>
          <w:szCs w:val="22"/>
          <w:lang w:val="en-US" w:eastAsia="zh-CN" w:bidi="ar-SA"/>
        </w:rPr>
      </w:pPr>
      <w:r>
        <w:rPr>
          <w:rFonts w:hint="eastAsia" w:ascii="宋体" w:hAnsi="宋体" w:eastAsia="宋体" w:cs="宋体"/>
          <w:b w:val="0"/>
          <w:bCs/>
          <w:color w:val="auto"/>
          <w:kern w:val="2"/>
          <w:sz w:val="22"/>
          <w:szCs w:val="22"/>
          <w:lang w:val="en-US" w:eastAsia="zh-CN" w:bidi="ar-SA"/>
        </w:rPr>
        <w:t>③与传统的先装模再预埋的方法相比，该方法无需在钢筋笼上开天窗，操作人员无需钻到模板里面去预埋，解放劳动力，大大节省时间，提高了工作效率；</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both"/>
        <w:textAlignment w:val="auto"/>
        <w:rPr>
          <w:color w:val="auto"/>
        </w:rPr>
      </w:pPr>
      <w:r>
        <w:rPr>
          <w:rFonts w:hint="eastAsia" w:ascii="宋体" w:hAnsi="宋体" w:eastAsia="宋体" w:cs="宋体"/>
          <w:b w:val="0"/>
          <w:bCs/>
          <w:color w:val="auto"/>
          <w:kern w:val="2"/>
          <w:sz w:val="22"/>
          <w:szCs w:val="22"/>
          <w:lang w:val="en-US" w:eastAsia="zh-CN" w:bidi="ar-SA"/>
        </w:rPr>
        <w:t>④该装置预埋钢筋定位准确，钢筋间距均匀，安装精度高，钢筋间距合格率可达100%；</w:t>
      </w:r>
      <w:r>
        <w:rPr>
          <w:rFonts w:hint="eastAsia"/>
          <w:color w:val="auto"/>
        </w:rPr>
        <w:t xml:space="preserve"> </w:t>
      </w:r>
    </w:p>
    <w:p>
      <w:pPr>
        <w:spacing w:beforeLines="50" w:afterLines="50" w:line="360" w:lineRule="auto"/>
        <w:jc w:val="center"/>
        <w:rPr>
          <w:rFonts w:ascii="黑体" w:hAnsi="黑体" w:eastAsia="黑体" w:cs="黑体"/>
          <w:b/>
          <w:bCs/>
          <w:color w:val="auto"/>
          <w:sz w:val="24"/>
        </w:rPr>
      </w:pPr>
      <w:r>
        <w:rPr>
          <w:rFonts w:hint="eastAsia" w:ascii="黑体" w:hAnsi="黑体" w:eastAsia="黑体" w:cs="黑体"/>
          <w:b/>
          <w:bCs/>
          <w:color w:val="auto"/>
          <w:sz w:val="24"/>
        </w:rPr>
        <w:t>4.推广应用前景</w:t>
      </w:r>
    </w:p>
    <w:p>
      <w:pPr>
        <w:spacing w:line="312" w:lineRule="auto"/>
        <w:ind w:firstLine="440" w:firstLineChars="200"/>
        <w:rPr>
          <w:rFonts w:hint="eastAsia" w:ascii="宋体" w:hAnsi="宋体" w:eastAsia="宋体" w:cs="宋体"/>
          <w:color w:val="auto"/>
          <w:sz w:val="22"/>
          <w:szCs w:val="22"/>
        </w:rPr>
      </w:pPr>
      <w:r>
        <w:rPr>
          <w:rFonts w:hint="eastAsia" w:ascii="宋体" w:hAnsi="宋体" w:eastAsia="宋体" w:cs="宋体"/>
          <w:b w:val="0"/>
          <w:bCs/>
          <w:color w:val="auto"/>
          <w:sz w:val="22"/>
          <w:szCs w:val="22"/>
          <w:lang w:val="en-US" w:eastAsia="zh-CN"/>
        </w:rPr>
        <w:t>新塘立交改造工程积极响应社会创新潮流，在日常工作中大胆创新，从小处入手，成功将桥梁桩、柱、承台连接处钢筋定位架应用到工程实际中，该定位架加工简单、安装拆卸方便、定位准确、预埋钢筋安装简便、节约成本、缩短工期、快捷且适用性强，具有较高的推广应用价值。</w:t>
      </w:r>
      <w:bookmarkStart w:id="0" w:name="_GoBack"/>
      <w:bookmarkEnd w:id="0"/>
    </w:p>
    <w:sectPr>
      <w:headerReference r:id="rId3" w:type="default"/>
      <w:footerReference r:id="rId4" w:type="default"/>
      <w:pgSz w:w="11906" w:h="16838"/>
      <w:pgMar w:top="1440" w:right="1080" w:bottom="1440" w:left="1080" w:header="1020" w:footer="113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- 2 -</w:t>
                          </w:r>
                          <w:r>
                            <w:rPr>
                              <w:sz w:val="21"/>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KugqBcbAgAAIwQAAA4A&#10;AAAAAAAAAQAgAAAAHwEAAGRycy9lMm9Eb2MueG1sUEsFBgAAAAAGAAYAWQEAAKwFAAAAAA==&#10;">
              <v:fill on="f" focussize="0,0"/>
              <v:stroke on="f" weight="0.5pt"/>
              <v:imagedata o:title=""/>
              <o:lock v:ext="edit" aspectratio="f"/>
              <v:textbox inset="0mm,0mm,0mm,0mm" style="mso-fit-shape-to-text:t;">
                <w:txbxContent>
                  <w:p>
                    <w:pPr>
                      <w:pStyle w:val="4"/>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- 2 -</w:t>
                    </w:r>
                    <w:r>
                      <w:rPr>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jc w:val="center"/>
      <w:rPr>
        <w:rFonts w:ascii="黑体" w:hAnsi="黑体" w:eastAsia="黑体" w:cs="黑体"/>
      </w:rPr>
    </w:pPr>
    <w:r>
      <w:rPr>
        <w:sz w:val="18"/>
      </w:rPr>
      <w:pict>
        <v:shape id="PowerPlusWaterMarkObject47017" o:spid="_x0000_s1026" o:spt="136" type="#_x0000_t136" style="position:absolute;left:0pt;height:59.75pt;width:629.3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CHCA中国公路建设行业协会" style="font-family:仿宋_GB2312;font-size:36pt;v-same-letter-heights:f;v-text-align:center;"/>
        </v:shape>
      </w:pict>
    </w:r>
    <w:r>
      <w:rPr>
        <w:rFonts w:hint="eastAsia" w:ascii="黑体" w:hAnsi="黑体" w:eastAsia="黑体" w:cs="黑体"/>
      </w:rPr>
      <w:t>202</w:t>
    </w:r>
    <w:r>
      <w:rPr>
        <w:rFonts w:hint="eastAsia" w:ascii="黑体" w:hAnsi="黑体" w:eastAsia="黑体" w:cs="黑体"/>
        <w:lang w:val="en-US" w:eastAsia="zh-CN"/>
      </w:rPr>
      <w:t>1</w:t>
    </w:r>
    <w:r>
      <w:rPr>
        <w:rFonts w:hint="eastAsia" w:ascii="黑体" w:hAnsi="黑体" w:eastAsia="黑体" w:cs="黑体"/>
      </w:rPr>
      <w:t>年度交通建设“微创新”成果展示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NDJhM2I2MWY0YWY0ZTAxNzM3YzJlYmZmYWI1YTkifQ=="/>
  </w:docVars>
  <w:rsids>
    <w:rsidRoot w:val="44DE38B5"/>
    <w:rsid w:val="000847F3"/>
    <w:rsid w:val="0015012C"/>
    <w:rsid w:val="001537E7"/>
    <w:rsid w:val="00155F9B"/>
    <w:rsid w:val="001B27F7"/>
    <w:rsid w:val="00201929"/>
    <w:rsid w:val="00206296"/>
    <w:rsid w:val="002F167F"/>
    <w:rsid w:val="0036777E"/>
    <w:rsid w:val="004F57D1"/>
    <w:rsid w:val="00647B9B"/>
    <w:rsid w:val="006A3861"/>
    <w:rsid w:val="006C1812"/>
    <w:rsid w:val="006C759E"/>
    <w:rsid w:val="007057F7"/>
    <w:rsid w:val="007233D3"/>
    <w:rsid w:val="007F2002"/>
    <w:rsid w:val="00824914"/>
    <w:rsid w:val="00846B1E"/>
    <w:rsid w:val="0090616A"/>
    <w:rsid w:val="009A4C1A"/>
    <w:rsid w:val="009A790A"/>
    <w:rsid w:val="00A94061"/>
    <w:rsid w:val="00AB0D38"/>
    <w:rsid w:val="00AB2997"/>
    <w:rsid w:val="00B52E77"/>
    <w:rsid w:val="00BB7F88"/>
    <w:rsid w:val="00BC1675"/>
    <w:rsid w:val="00CC2B55"/>
    <w:rsid w:val="00D53862"/>
    <w:rsid w:val="00DA690A"/>
    <w:rsid w:val="00DD1A7D"/>
    <w:rsid w:val="00DE7DEA"/>
    <w:rsid w:val="00EA7C4B"/>
    <w:rsid w:val="00FC3C5E"/>
    <w:rsid w:val="015963E4"/>
    <w:rsid w:val="05E66775"/>
    <w:rsid w:val="05FD1163"/>
    <w:rsid w:val="07AA1F88"/>
    <w:rsid w:val="0A96278F"/>
    <w:rsid w:val="0D49663A"/>
    <w:rsid w:val="0E9B0EE5"/>
    <w:rsid w:val="0F3166BA"/>
    <w:rsid w:val="0FC70384"/>
    <w:rsid w:val="10D91F69"/>
    <w:rsid w:val="11E1202F"/>
    <w:rsid w:val="12D009BC"/>
    <w:rsid w:val="144D6C44"/>
    <w:rsid w:val="164474E4"/>
    <w:rsid w:val="16804FD6"/>
    <w:rsid w:val="19184FEE"/>
    <w:rsid w:val="1A9116DB"/>
    <w:rsid w:val="1B8B65A8"/>
    <w:rsid w:val="1BA050D2"/>
    <w:rsid w:val="1C5E7C04"/>
    <w:rsid w:val="1D4F301A"/>
    <w:rsid w:val="1E8975E0"/>
    <w:rsid w:val="1F01392E"/>
    <w:rsid w:val="205E22D3"/>
    <w:rsid w:val="21FC1C07"/>
    <w:rsid w:val="23DA0054"/>
    <w:rsid w:val="240466DC"/>
    <w:rsid w:val="245E0E03"/>
    <w:rsid w:val="24AD6000"/>
    <w:rsid w:val="252A4CBA"/>
    <w:rsid w:val="2613754D"/>
    <w:rsid w:val="26E617A1"/>
    <w:rsid w:val="2796294B"/>
    <w:rsid w:val="27DF20EF"/>
    <w:rsid w:val="281B4728"/>
    <w:rsid w:val="29004B2D"/>
    <w:rsid w:val="2A1942FF"/>
    <w:rsid w:val="2A28776A"/>
    <w:rsid w:val="2A4F3444"/>
    <w:rsid w:val="2BAB03CF"/>
    <w:rsid w:val="2C160718"/>
    <w:rsid w:val="2CC72414"/>
    <w:rsid w:val="2DB74531"/>
    <w:rsid w:val="2DE252E9"/>
    <w:rsid w:val="2E4F0C34"/>
    <w:rsid w:val="2FC127BE"/>
    <w:rsid w:val="30D20F4E"/>
    <w:rsid w:val="338961B6"/>
    <w:rsid w:val="33D2657B"/>
    <w:rsid w:val="33E83305"/>
    <w:rsid w:val="3509357D"/>
    <w:rsid w:val="35431E90"/>
    <w:rsid w:val="35496C49"/>
    <w:rsid w:val="37152903"/>
    <w:rsid w:val="374C7490"/>
    <w:rsid w:val="37DD407E"/>
    <w:rsid w:val="38DE08C5"/>
    <w:rsid w:val="39282A8A"/>
    <w:rsid w:val="39673D33"/>
    <w:rsid w:val="3AC77F71"/>
    <w:rsid w:val="3BCC0E66"/>
    <w:rsid w:val="3BD34656"/>
    <w:rsid w:val="3D217ABE"/>
    <w:rsid w:val="3E18718B"/>
    <w:rsid w:val="3EF35710"/>
    <w:rsid w:val="3F92266E"/>
    <w:rsid w:val="401716E8"/>
    <w:rsid w:val="41780276"/>
    <w:rsid w:val="4242359C"/>
    <w:rsid w:val="42F85996"/>
    <w:rsid w:val="43511AA8"/>
    <w:rsid w:val="43D34118"/>
    <w:rsid w:val="448D0F53"/>
    <w:rsid w:val="44DE38B5"/>
    <w:rsid w:val="46765F73"/>
    <w:rsid w:val="46F9221A"/>
    <w:rsid w:val="47730927"/>
    <w:rsid w:val="48EE4383"/>
    <w:rsid w:val="4A41440D"/>
    <w:rsid w:val="4B5761EC"/>
    <w:rsid w:val="4DE1130A"/>
    <w:rsid w:val="4E1D7A69"/>
    <w:rsid w:val="4EA61DB4"/>
    <w:rsid w:val="4EB330D2"/>
    <w:rsid w:val="4F9842DC"/>
    <w:rsid w:val="4FCD2534"/>
    <w:rsid w:val="534C7E63"/>
    <w:rsid w:val="5709702F"/>
    <w:rsid w:val="5814240D"/>
    <w:rsid w:val="59EC4EE4"/>
    <w:rsid w:val="5D074DE8"/>
    <w:rsid w:val="5E852537"/>
    <w:rsid w:val="5FB9551D"/>
    <w:rsid w:val="61B92F94"/>
    <w:rsid w:val="63D15422"/>
    <w:rsid w:val="644D659F"/>
    <w:rsid w:val="684725D9"/>
    <w:rsid w:val="692340AF"/>
    <w:rsid w:val="69A85122"/>
    <w:rsid w:val="6B4677C2"/>
    <w:rsid w:val="6B9A27C3"/>
    <w:rsid w:val="6C3E4B33"/>
    <w:rsid w:val="6E08300B"/>
    <w:rsid w:val="703C7978"/>
    <w:rsid w:val="71663954"/>
    <w:rsid w:val="71DB5478"/>
    <w:rsid w:val="71E013C2"/>
    <w:rsid w:val="73B53D31"/>
    <w:rsid w:val="73BF4748"/>
    <w:rsid w:val="74746816"/>
    <w:rsid w:val="747F3B60"/>
    <w:rsid w:val="758374EC"/>
    <w:rsid w:val="7719666B"/>
    <w:rsid w:val="79254F87"/>
    <w:rsid w:val="796F0760"/>
    <w:rsid w:val="7A155EA4"/>
    <w:rsid w:val="7A8A280C"/>
    <w:rsid w:val="7CC4758A"/>
    <w:rsid w:val="7CDD419B"/>
    <w:rsid w:val="7DAB5041"/>
    <w:rsid w:val="7E0043A1"/>
    <w:rsid w:val="7E45302F"/>
    <w:rsid w:val="7E761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pacing w:after="120"/>
      <w:ind w:firstLine="200"/>
    </w:pPr>
  </w:style>
  <w:style w:type="paragraph" w:styleId="3">
    <w:name w:val="Balloon Text"/>
    <w:basedOn w:val="1"/>
    <w:link w:val="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Body Text First Indent"/>
    <w:basedOn w:val="2"/>
    <w:qFormat/>
    <w:uiPriority w:val="99"/>
    <w:pPr>
      <w:ind w:firstLine="420" w:firstLineChars="100"/>
    </w:pPr>
  </w:style>
  <w:style w:type="character" w:customStyle="1" w:styleId="9">
    <w:name w:val="批注框文本 Char"/>
    <w:basedOn w:val="8"/>
    <w:link w:val="3"/>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1242</Words>
  <Characters>1271</Characters>
  <Lines>10</Lines>
  <Paragraphs>3</Paragraphs>
  <TotalTime>0</TotalTime>
  <ScaleCrop>false</ScaleCrop>
  <LinksUpToDate>false</LinksUpToDate>
  <CharactersWithSpaces>1277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2021-06-02T06:49:00Z</dcterms:created>
  <dc:creator>anda</dc:creator>
  <cp:lastModifiedBy>不倒翁</cp:lastModifiedBy>
  <dcterms:modified xsi:type="dcterms:W3CDTF">2022-09-05T06:46:27Z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E56C301CDFAF4F2584F5CDE13FF24082</vt:lpwstr>
  </property>
</Properties>
</file>