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eastAsia" w:ascii="宋体" w:hAnsi="宋体" w:eastAsia="宋体" w:cs="宋体"/>
          <w:b/>
          <w:bCs/>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[类  型]</w:t>
      </w:r>
      <w:r>
        <w:rPr>
          <w:rFonts w:hint="eastAsia" w:ascii="宋体" w:hAnsi="宋体" w:eastAsia="宋体" w:cs="宋体"/>
          <w:color w:val="000000"/>
          <w:sz w:val="21"/>
          <w:szCs w:val="21"/>
          <w:lang w:val="en-US" w:eastAsia="zh-CN"/>
        </w:rPr>
        <w:t>设备工具</w:t>
      </w:r>
    </w:p>
    <w:p>
      <w:pPr>
        <w:keepNext w:val="0"/>
        <w:keepLines w:val="0"/>
        <w:pageBreakBefore w:val="0"/>
        <w:widowControl w:val="0"/>
        <w:kinsoku/>
        <w:wordWrap/>
        <w:overflowPunct/>
        <w:topLinePunct w:val="0"/>
        <w:autoSpaceDE/>
        <w:autoSpaceDN/>
        <w:bidi w:val="0"/>
        <w:adjustRightInd/>
        <w:snapToGrid w:val="0"/>
        <w:spacing w:line="288" w:lineRule="auto"/>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[关键词]</w:t>
      </w:r>
      <w:r>
        <w:rPr>
          <w:rFonts w:hint="eastAsia" w:ascii="宋体" w:hAnsi="宋体" w:eastAsia="宋体" w:cs="宋体"/>
          <w:b w:val="0"/>
          <w:bCs w:val="0"/>
          <w:color w:val="000000"/>
          <w:sz w:val="21"/>
          <w:szCs w:val="21"/>
          <w:highlight w:val="none"/>
          <w:lang w:val="en-US" w:eastAsia="zh-CN"/>
        </w:rPr>
        <w:t>路基边坡，刷坡，施工</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方正小标宋简体" w:hAnsi="方正小标宋简体" w:eastAsia="方正小标宋简体" w:cs="方正小标宋简体"/>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606" w:lineRule="exact"/>
        <w:jc w:val="center"/>
        <w:textAlignment w:val="auto"/>
        <w:rPr>
          <w:rFonts w:hint="eastAsia" w:ascii="方正小标宋简体" w:hAnsi="方正小标宋简体" w:eastAsia="方正小标宋简体" w:cs="方正小标宋简体"/>
          <w:color w:val="000000"/>
          <w:szCs w:val="32"/>
          <w:lang w:val="en-US" w:eastAsia="zh-CN"/>
        </w:rPr>
      </w:pPr>
      <w:r>
        <w:rPr>
          <w:rFonts w:hint="eastAsia" w:ascii="方正小标宋简体" w:hAnsi="方正小标宋简体" w:eastAsia="方正小标宋简体" w:cs="方正小标宋简体"/>
          <w:color w:val="000000"/>
          <w:szCs w:val="32"/>
          <w:lang w:val="en-US" w:eastAsia="zh-CN"/>
        </w:rPr>
        <w:t>路基边坡刷坡整平器</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default" w:eastAsia="仿宋_GB2312"/>
          <w:sz w:val="24"/>
          <w:lang w:val="en-US" w:eastAsia="zh-CN"/>
        </w:rPr>
      </w:pPr>
      <w:r>
        <w:rPr>
          <w:rFonts w:hint="eastAsia"/>
          <w:sz w:val="24"/>
          <w:lang w:val="en-US" w:eastAsia="zh-CN"/>
        </w:rPr>
        <w:t>JWC2021-064</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黑体" w:hAnsi="黑体" w:eastAsia="黑体" w:cs="黑体"/>
          <w:b w:val="0"/>
          <w:bCs w:val="0"/>
          <w:sz w:val="24"/>
        </w:rPr>
      </w:pPr>
      <w:r>
        <w:rPr>
          <w:rFonts w:hint="eastAsia" w:ascii="黑体" w:hAnsi="黑体" w:eastAsia="黑体" w:cs="黑体"/>
          <w:b w:val="0"/>
          <w:bCs w:val="0"/>
          <w:sz w:val="24"/>
        </w:rPr>
        <w:t>中交第二公路工程局有限公司上罗高速SLZT-1项目经理部</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rPr>
      </w:pPr>
      <w:r>
        <w:rPr>
          <w:rFonts w:hint="eastAsia"/>
          <w:sz w:val="24"/>
          <w:lang w:val="en-US" w:eastAsia="zh-CN"/>
        </w:rPr>
        <w:t>郑华、</w:t>
      </w:r>
      <w:r>
        <w:rPr>
          <w:rFonts w:hint="eastAsia"/>
          <w:sz w:val="24"/>
        </w:rPr>
        <w:t>胡俐敏、代磊、薛冬松、</w:t>
      </w:r>
      <w:r>
        <w:rPr>
          <w:rFonts w:hint="eastAsia"/>
          <w:sz w:val="24"/>
          <w:lang w:val="en-US" w:eastAsia="zh-CN"/>
        </w:rPr>
        <w:t>李军伟</w:t>
      </w:r>
      <w:r>
        <w:rPr>
          <w:rFonts w:hint="eastAsia"/>
          <w:sz w:val="24"/>
        </w:rPr>
        <w:t>、王宗方、王芳、徐奎国、陆新焱、赵东旭</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sz w:val="24"/>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1.成果简介</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1.1技术背景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安阳至罗山高速公路上蔡至罗山段SLZT-1标起止桩号K0+000～K20+500，全长20.5km，路基土方填筑431万m³，路基边坡刷坡施工任务量大。</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b/>
          <w:bCs/>
          <w:color w:val="000000"/>
          <w:sz w:val="22"/>
          <w:szCs w:val="22"/>
          <w:lang w:val="en-US" w:eastAsia="zh-CN"/>
        </w:rPr>
      </w:pPr>
      <w:r>
        <w:rPr>
          <w:rFonts w:hint="eastAsia" w:ascii="宋体" w:hAnsi="宋体" w:eastAsia="宋体" w:cs="宋体"/>
          <w:sz w:val="22"/>
          <w:szCs w:val="22"/>
        </w:rPr>
        <w:t>为保证路基边坡表面平整，线形圆顺，无凸起或凹槽，我项目将挖掘机挖斗改换成1.5m×1m、厚度2cm的长方形钢板，这种工具进行路基刷坡，可以达到边坡表面平整、线形圆顺。提高边坡表面平整度，同时加快施工进度，节约工期及施工成本。</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1.2解决的主要问题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（1）</w:t>
      </w:r>
      <w:r>
        <w:rPr>
          <w:rFonts w:hint="eastAsia" w:ascii="宋体" w:hAnsi="宋体" w:eastAsia="宋体" w:cs="宋体"/>
          <w:sz w:val="22"/>
          <w:szCs w:val="22"/>
          <w:highlight w:val="none"/>
          <w:lang w:val="en-US" w:eastAsia="zh-CN"/>
        </w:rPr>
        <w:t>消除传统挖机收坡留下齿痕，为下一步植物纤维毯施工提供有利工作面</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lang w:val="en-US" w:eastAsia="zh-CN"/>
        </w:rPr>
        <w:t>便于草籽播种</w:t>
      </w:r>
      <w:r>
        <w:rPr>
          <w:rFonts w:hint="eastAsia" w:ascii="宋体" w:hAnsi="宋体" w:eastAsia="宋体" w:cs="宋体"/>
          <w:sz w:val="22"/>
          <w:szCs w:val="22"/>
          <w:highlight w:val="none"/>
        </w:rPr>
        <w:t>。</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（2）解决</w:t>
      </w:r>
      <w:r>
        <w:rPr>
          <w:rFonts w:hint="eastAsia" w:ascii="宋体" w:hAnsi="宋体" w:eastAsia="宋体" w:cs="宋体"/>
          <w:sz w:val="22"/>
          <w:szCs w:val="22"/>
          <w:highlight w:val="none"/>
          <w:lang w:val="en-US" w:eastAsia="zh-CN"/>
        </w:rPr>
        <w:t>人工刷坡速度慢</w:t>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坡面平整度差，质量难以保障的</w:t>
      </w:r>
      <w:r>
        <w:rPr>
          <w:rFonts w:hint="eastAsia" w:ascii="宋体" w:hAnsi="宋体" w:eastAsia="宋体" w:cs="宋体"/>
          <w:sz w:val="22"/>
          <w:szCs w:val="22"/>
          <w:highlight w:val="none"/>
        </w:rPr>
        <w:t>问题。</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（3）缩短施工时间、提高效率、节约物料消耗，减少成本投入。</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1.3适用范围</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color w:val="000000"/>
          <w:sz w:val="22"/>
          <w:szCs w:val="22"/>
          <w:lang w:eastAsia="zh-CN"/>
        </w:rPr>
        <w:t>用于各种土质路堤边坡的刷坡整平工作。</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1.4技术特点</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（1）使用坡面整平器既可以消除坡面浮土及钩机收坡留下的齿痕，又可以通过压平过程保证坡面密实。</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（2）坡面整平器能够连续作业、施工成本降低、提高生产效率、保证边坡施工质量，上下工序紧密衔接。</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（3）运用坡面整平器，相对于人工整平优势明显，不仅加快了施工速度，还提高边坡整平质量</w:t>
      </w:r>
      <w:r>
        <w:rPr>
          <w:rFonts w:hint="eastAsia" w:ascii="宋体" w:hAnsi="宋体" w:eastAsia="宋体" w:cs="宋体"/>
          <w:sz w:val="22"/>
          <w:szCs w:val="22"/>
          <w:lang w:eastAsia="zh-CN"/>
        </w:rPr>
        <w:t>，</w:t>
      </w:r>
      <w:r>
        <w:rPr>
          <w:rFonts w:hint="eastAsia" w:ascii="宋体" w:hAnsi="宋体" w:eastAsia="宋体" w:cs="宋体"/>
          <w:sz w:val="22"/>
          <w:szCs w:val="22"/>
        </w:rPr>
        <w:t>每100米路基边坡刷坡节约费用1120元。</w:t>
      </w:r>
    </w:p>
    <w:p>
      <w:pPr>
        <w:keepNext w:val="0"/>
        <w:keepLines w:val="0"/>
        <w:pageBreakBefore w:val="0"/>
        <w:widowControl w:val="0"/>
        <w:kinsoku/>
        <w:wordWrap/>
        <w:overflowPunct/>
        <w:topLinePunct w:val="0"/>
        <w:autoSpaceDE/>
        <w:autoSpaceDN/>
        <w:bidi w:val="0"/>
        <w:adjustRightInd/>
        <w:snapToGrid/>
        <w:spacing w:line="312" w:lineRule="auto"/>
        <w:ind w:firstLine="640" w:firstLineChars="200"/>
        <w:textAlignment w:val="auto"/>
        <w:rPr>
          <w:rFonts w:hint="eastAsia" w:ascii="宋体" w:hAnsi="宋体" w:eastAsia="宋体" w:cs="宋体"/>
          <w:sz w:val="22"/>
          <w:szCs w:val="22"/>
        </w:rPr>
      </w:pPr>
      <w:r>
        <w:drawing>
          <wp:inline distT="0" distB="0" distL="114300" distR="114300">
            <wp:extent cx="5114925" cy="2143125"/>
            <wp:effectExtent l="0" t="0" r="9525"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5114925" cy="2143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pPr>
      <w:r>
        <w:rPr>
          <w:rFonts w:hint="default"/>
          <w:sz w:val="28"/>
          <w:szCs w:val="24"/>
        </w:rPr>
        <w:drawing>
          <wp:inline distT="0" distB="0" distL="114300" distR="114300">
            <wp:extent cx="2588260" cy="2096135"/>
            <wp:effectExtent l="0" t="0" r="2540" b="18415"/>
            <wp:docPr id="1" name="图片 1" descr="边坡整平器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边坡整平器2"/>
                    <pic:cNvPicPr>
                      <a:picLocks noChangeAspect="1"/>
                    </pic:cNvPicPr>
                  </pic:nvPicPr>
                  <pic:blipFill>
                    <a:blip r:embed="rId7"/>
                    <a:srcRect t="5777" r="14099" b="21346"/>
                    <a:stretch>
                      <a:fillRect/>
                    </a:stretch>
                  </pic:blipFill>
                  <pic:spPr>
                    <a:xfrm>
                      <a:off x="0" y="0"/>
                      <a:ext cx="2588260" cy="20961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sz w:val="22"/>
          <w:szCs w:val="22"/>
        </w:rPr>
      </w:pPr>
      <w:r>
        <w:rPr>
          <w:rFonts w:hint="eastAsia" w:ascii="宋体" w:hAnsi="宋体" w:eastAsia="宋体" w:cs="宋体"/>
          <w:b/>
          <w:bCs/>
          <w:sz w:val="22"/>
          <w:szCs w:val="22"/>
          <w:lang w:val="en-US" w:eastAsia="zh-CN"/>
        </w:rPr>
        <w:t>图1 路基边坡刷坡</w:t>
      </w:r>
      <w:r>
        <w:rPr>
          <w:rFonts w:hint="eastAsia" w:ascii="宋体" w:hAnsi="宋体" w:eastAsia="宋体" w:cs="宋体"/>
          <w:b/>
          <w:bCs/>
          <w:sz w:val="22"/>
          <w:szCs w:val="22"/>
        </w:rPr>
        <w:t>效果图</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2.技术内容</w:t>
      </w:r>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2.1技术原理</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边坡整平器利用1.5m×1m、厚度2cm的长方形钢板固定于挖掘机上，按照设计坡比对已收完坡的路基进行坡面整平，消除坡面浮土及钩机收坡留下的齿痕，同时通过坡面整平器对坡面压平还可以确保坡面密实，保证坡面整平质量</w:t>
      </w:r>
      <w:r>
        <w:rPr>
          <w:rFonts w:hint="eastAsia" w:ascii="宋体" w:hAnsi="宋体" w:eastAsia="宋体" w:cs="宋体"/>
          <w:sz w:val="22"/>
          <w:szCs w:val="2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ind w:firstLine="442" w:firstLineChars="200"/>
        <w:textAlignment w:val="auto"/>
        <w:outlineLvl w:val="1"/>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2.2操作要点</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eastAsia="zh-CN"/>
        </w:rPr>
        <w:t>施工准备：先按图纸要求的边坡坡度制作1:1.5的坡度尺，验收路基宽度与标高，符合要求后进行刷坡。</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eastAsia="zh-CN"/>
        </w:rPr>
        <w:t>首先放出路肩桩、底坡角桩，将路肩桩按标高挂线。路基刷坡</w:t>
      </w:r>
      <w:r>
        <w:rPr>
          <w:rFonts w:hint="eastAsia" w:ascii="宋体" w:hAnsi="宋体" w:eastAsia="宋体" w:cs="宋体"/>
          <w:color w:val="000000"/>
          <w:sz w:val="22"/>
          <w:szCs w:val="22"/>
          <w:highlight w:val="none"/>
          <w:lang w:val="en-US" w:eastAsia="zh-CN"/>
        </w:rPr>
        <w:t>整平器</w:t>
      </w:r>
      <w:r>
        <w:rPr>
          <w:rFonts w:hint="eastAsia" w:ascii="宋体" w:hAnsi="宋体" w:eastAsia="宋体" w:cs="宋体"/>
          <w:color w:val="000000"/>
          <w:sz w:val="22"/>
          <w:szCs w:val="22"/>
          <w:highlight w:val="none"/>
          <w:lang w:eastAsia="zh-CN"/>
        </w:rPr>
        <w:t>进行刷坡，根据路肩线用坡度尺控制坡度。</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eastAsia="zh-CN"/>
        </w:rPr>
        <w:t>将边坡上多余的土方采用自上而下全部刷至坡角，清除底坡角线，多余土方堆至坡角护道两侧，弃土全部拉运至弃土场内。或采用自下而上进行刷坡，多余的土用运输车边刷边拉，运至弃土场，对</w:t>
      </w:r>
      <w:r>
        <w:rPr>
          <w:rFonts w:hint="eastAsia" w:ascii="宋体" w:hAnsi="宋体" w:eastAsia="宋体" w:cs="宋体"/>
          <w:color w:val="000000"/>
          <w:sz w:val="22"/>
          <w:szCs w:val="22"/>
          <w:highlight w:val="none"/>
          <w:lang w:val="en-US" w:eastAsia="zh-CN"/>
        </w:rPr>
        <w:t>路</w:t>
      </w:r>
      <w:r>
        <w:rPr>
          <w:rFonts w:hint="eastAsia" w:ascii="宋体" w:hAnsi="宋体" w:eastAsia="宋体" w:cs="宋体"/>
          <w:color w:val="000000"/>
          <w:sz w:val="22"/>
          <w:szCs w:val="22"/>
          <w:highlight w:val="none"/>
          <w:lang w:eastAsia="zh-CN"/>
        </w:rPr>
        <w:t>床表层不能破坏，破坏后及时进行压实</w:t>
      </w:r>
      <w:r>
        <w:rPr>
          <w:rFonts w:hint="eastAsia" w:ascii="宋体" w:hAnsi="宋体" w:eastAsia="宋体" w:cs="宋体"/>
          <w:color w:val="000000"/>
          <w:sz w:val="22"/>
          <w:szCs w:val="22"/>
          <w:highlight w:val="none"/>
          <w:lang w:val="en-US" w:eastAsia="zh-CN"/>
        </w:rPr>
        <w:t>恢</w:t>
      </w:r>
      <w:r>
        <w:rPr>
          <w:rFonts w:hint="eastAsia" w:ascii="宋体" w:hAnsi="宋体" w:eastAsia="宋体" w:cs="宋体"/>
          <w:color w:val="000000"/>
          <w:sz w:val="22"/>
          <w:szCs w:val="22"/>
          <w:highlight w:val="none"/>
          <w:lang w:eastAsia="zh-CN"/>
        </w:rPr>
        <w:t>复。</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eastAsia="zh-CN"/>
        </w:rPr>
        <w:t>若有缺土部分，取与路基填料相同的土进行填补，之后夯拍密实。 边坡施工完毕，要用坡度尺及时检查，不足之处及时填补。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3.应用效果</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pPr>
      <w:r>
        <w:rPr>
          <w:rFonts w:hint="eastAsia" w:ascii="宋体" w:hAnsi="宋体" w:eastAsia="宋体" w:cs="宋体"/>
          <w:color w:val="000000"/>
          <w:sz w:val="22"/>
          <w:szCs w:val="22"/>
          <w:lang w:eastAsia="zh-CN"/>
        </w:rPr>
        <w:t>由中交第二公路工程局有限公司施工的安阳至罗山高速公路上蔡至罗山段SLZT-1标起止桩号K0+000～K20+500，全长20.5km（路基土方填筑长度18.38km），边坡面积627256平米。</w:t>
      </w:r>
      <w:r>
        <w:rPr>
          <w:rFonts w:hint="eastAsia" w:ascii="宋体" w:hAnsi="宋体" w:eastAsia="宋体" w:cs="宋体"/>
          <w:color w:val="000000"/>
          <w:sz w:val="22"/>
          <w:szCs w:val="22"/>
          <w:lang w:val="en-US" w:eastAsia="zh-CN"/>
        </w:rPr>
        <w:t>本标段共节约费用1120×18380÷100=20.58万元。该设备改造较简单，直接将挖机挖斗更换成钢板，具有施工速度快、效率高、外观质量优等特点，缩短了施工周期，刷坡完成后，表面平整度高，可直接进行植物纤维毯铺设、拱形骨架护坡等下一步工序的施工，上下工序衔接紧凑、合理。</w:t>
      </w:r>
      <w:r>
        <w:rPr>
          <w:rFonts w:hint="eastAsia" w:ascii="宋体" w:hAnsi="宋体" w:eastAsia="宋体" w:cs="宋体"/>
          <w:color w:val="000000"/>
          <w:sz w:val="22"/>
          <w:szCs w:val="22"/>
          <w:lang w:eastAsia="zh-CN"/>
        </w:rPr>
        <w:t>得到公司及业主的一致认可。</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pPr>
      <w:r>
        <w:rPr>
          <w:rFonts w:hint="default"/>
          <w:sz w:val="28"/>
          <w:szCs w:val="24"/>
        </w:rPr>
        <w:drawing>
          <wp:inline distT="0" distB="0" distL="114300" distR="114300">
            <wp:extent cx="2588895" cy="2102485"/>
            <wp:effectExtent l="0" t="0" r="1905" b="12065"/>
            <wp:docPr id="4" name="图片 3" descr="边坡整平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边坡整平器"/>
                    <pic:cNvPicPr>
                      <a:picLocks noChangeAspect="1"/>
                    </pic:cNvPicPr>
                  </pic:nvPicPr>
                  <pic:blipFill>
                    <a:blip r:embed="rId8"/>
                    <a:stretch>
                      <a:fillRect/>
                    </a:stretch>
                  </pic:blipFill>
                  <pic:spPr>
                    <a:xfrm>
                      <a:off x="0" y="0"/>
                      <a:ext cx="2588895" cy="21024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b/>
          <w:bCs/>
          <w:color w:val="000000"/>
          <w:sz w:val="22"/>
          <w:szCs w:val="22"/>
          <w:lang w:val="en-US" w:eastAsia="zh-CN"/>
        </w:rPr>
      </w:pPr>
      <w:r>
        <w:rPr>
          <w:rFonts w:hint="eastAsia" w:ascii="宋体" w:hAnsi="宋体" w:eastAsia="宋体" w:cs="宋体"/>
          <w:b/>
          <w:bCs/>
          <w:color w:val="000000"/>
          <w:sz w:val="22"/>
          <w:szCs w:val="22"/>
          <w:lang w:val="en-US" w:eastAsia="zh-CN"/>
        </w:rPr>
        <w:t>图2 应用效果图</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黑体" w:hAnsi="黑体" w:eastAsia="黑体" w:cs="黑体"/>
          <w:b/>
          <w:bCs/>
          <w:color w:val="002060"/>
          <w:sz w:val="24"/>
          <w:szCs w:val="24"/>
          <w:lang w:val="en-US" w:eastAsia="zh-CN"/>
        </w:rPr>
      </w:pPr>
      <w:r>
        <w:rPr>
          <w:rFonts w:hint="eastAsia" w:ascii="黑体" w:hAnsi="黑体" w:eastAsia="黑体" w:cs="黑体"/>
          <w:b/>
          <w:bCs/>
          <w:color w:val="002060"/>
          <w:sz w:val="24"/>
          <w:szCs w:val="24"/>
          <w:lang w:val="en-US" w:eastAsia="zh-CN"/>
        </w:rPr>
        <w:t>4.推广应用前景</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该设备可用于各种土质路堤边坡的刷坡整平工作。该设备能够连续作业、施工成本降低、提高生产效率、保证边坡施工质量，上下工序紧密衔接，</w:t>
      </w:r>
      <w:r>
        <w:rPr>
          <w:rFonts w:hint="eastAsia" w:ascii="宋体" w:hAnsi="宋体" w:eastAsia="宋体" w:cs="宋体"/>
          <w:color w:val="000000"/>
          <w:sz w:val="22"/>
          <w:szCs w:val="22"/>
          <w:lang w:val="en-US" w:eastAsia="zh-CN"/>
        </w:rPr>
        <w:t>有效</w:t>
      </w:r>
      <w:r>
        <w:rPr>
          <w:rFonts w:hint="eastAsia" w:ascii="宋体" w:hAnsi="宋体" w:eastAsia="宋体" w:cs="宋体"/>
          <w:color w:val="000000"/>
          <w:sz w:val="22"/>
          <w:szCs w:val="22"/>
          <w:lang w:eastAsia="zh-CN"/>
        </w:rPr>
        <w:t>消除坡面浮土及钩机收坡留下的齿痕，同时通过坡面整平器对坡面压平还可以确保坡面密实，保证坡面整平质量。在本项目及相邻标段得到了广泛推广和应用，取得良好的推广价值及社会效益。</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宋体" w:hAnsi="宋体" w:eastAsia="宋体" w:cs="宋体"/>
          <w:color w:val="000000"/>
          <w:sz w:val="22"/>
          <w:szCs w:val="22"/>
          <w:lang w:eastAsia="zh-CN"/>
        </w:rPr>
      </w:pPr>
    </w:p>
    <w:sectPr>
      <w:headerReference r:id="rId3" w:type="default"/>
      <w:footerReference r:id="rId4" w:type="default"/>
      <w:pgSz w:w="11906" w:h="16838"/>
      <w:pgMar w:top="1440" w:right="1080" w:bottom="1440" w:left="1080" w:header="1134"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2"/>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eastAsia" w:ascii="黑体" w:hAnsi="黑体" w:eastAsia="黑体" w:cs="黑体"/>
        <w:lang w:val="en-US" w:eastAsia="zh-CN"/>
      </w:rPr>
    </w:pPr>
    <w:r>
      <w:rPr>
        <w:sz w:val="18"/>
      </w:rPr>
      <w:pict>
        <v:shape id="PowerPlusWaterMarkObject188469" o:spid="_x0000_s4097"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lang w:val="en-US" w:eastAsia="zh-CN"/>
      </w:rPr>
      <w:t>2021年度交通建设“微创新”成果展示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F1EF3"/>
    <w:multiLevelType w:val="singleLevel"/>
    <w:tmpl w:val="CEBF1E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lZGVjYzBiZmE1NTliZmViYmJhYzRiYzI0ZmJhMDUifQ=="/>
  </w:docVars>
  <w:rsids>
    <w:rsidRoot w:val="44DE38B5"/>
    <w:rsid w:val="004640A1"/>
    <w:rsid w:val="07AA1F88"/>
    <w:rsid w:val="0A96278F"/>
    <w:rsid w:val="0D49663A"/>
    <w:rsid w:val="0D8B43D2"/>
    <w:rsid w:val="0E9B0EE5"/>
    <w:rsid w:val="0EFC35A1"/>
    <w:rsid w:val="0F3166BA"/>
    <w:rsid w:val="10D91F69"/>
    <w:rsid w:val="12D009BC"/>
    <w:rsid w:val="143B047A"/>
    <w:rsid w:val="144D6C44"/>
    <w:rsid w:val="15E11B06"/>
    <w:rsid w:val="164474E4"/>
    <w:rsid w:val="16804FD6"/>
    <w:rsid w:val="16FB6BF7"/>
    <w:rsid w:val="1A9116DB"/>
    <w:rsid w:val="1AC32964"/>
    <w:rsid w:val="1B8B65A8"/>
    <w:rsid w:val="1B930E93"/>
    <w:rsid w:val="1BA050D2"/>
    <w:rsid w:val="1C006A5E"/>
    <w:rsid w:val="1D4F301A"/>
    <w:rsid w:val="1DCA7323"/>
    <w:rsid w:val="1F01392E"/>
    <w:rsid w:val="1FF362E9"/>
    <w:rsid w:val="205904EB"/>
    <w:rsid w:val="21FC1C07"/>
    <w:rsid w:val="23DA0054"/>
    <w:rsid w:val="240466DC"/>
    <w:rsid w:val="252A4CBA"/>
    <w:rsid w:val="274F6D77"/>
    <w:rsid w:val="281B4728"/>
    <w:rsid w:val="29004B2D"/>
    <w:rsid w:val="2A1942FF"/>
    <w:rsid w:val="2A28776A"/>
    <w:rsid w:val="2BAB03CF"/>
    <w:rsid w:val="2BD43C14"/>
    <w:rsid w:val="2C160718"/>
    <w:rsid w:val="2E4F0C34"/>
    <w:rsid w:val="2EBE07DF"/>
    <w:rsid w:val="2FC127BE"/>
    <w:rsid w:val="30D20F4E"/>
    <w:rsid w:val="33D2657B"/>
    <w:rsid w:val="351078BA"/>
    <w:rsid w:val="35431E90"/>
    <w:rsid w:val="35496C49"/>
    <w:rsid w:val="37152903"/>
    <w:rsid w:val="374C7490"/>
    <w:rsid w:val="37DD407E"/>
    <w:rsid w:val="38DE08C5"/>
    <w:rsid w:val="39282A8A"/>
    <w:rsid w:val="39673D33"/>
    <w:rsid w:val="3AC77F71"/>
    <w:rsid w:val="3BCC0E66"/>
    <w:rsid w:val="3BD34656"/>
    <w:rsid w:val="3E18718B"/>
    <w:rsid w:val="3F92266E"/>
    <w:rsid w:val="401716E8"/>
    <w:rsid w:val="40E574E6"/>
    <w:rsid w:val="41780276"/>
    <w:rsid w:val="42F85996"/>
    <w:rsid w:val="43511AA8"/>
    <w:rsid w:val="43A336B6"/>
    <w:rsid w:val="43D34118"/>
    <w:rsid w:val="448D0F53"/>
    <w:rsid w:val="44DE38B5"/>
    <w:rsid w:val="452847AC"/>
    <w:rsid w:val="46765F73"/>
    <w:rsid w:val="46F9221A"/>
    <w:rsid w:val="47730927"/>
    <w:rsid w:val="47B732C0"/>
    <w:rsid w:val="48EE4383"/>
    <w:rsid w:val="49BF6D61"/>
    <w:rsid w:val="4A41440D"/>
    <w:rsid w:val="4C2630C7"/>
    <w:rsid w:val="4DE1130A"/>
    <w:rsid w:val="4F403202"/>
    <w:rsid w:val="52754DA9"/>
    <w:rsid w:val="545D23AC"/>
    <w:rsid w:val="54C61215"/>
    <w:rsid w:val="5709702F"/>
    <w:rsid w:val="5814240D"/>
    <w:rsid w:val="59EC4EE4"/>
    <w:rsid w:val="5A5F25C6"/>
    <w:rsid w:val="5CEE23F0"/>
    <w:rsid w:val="5D074DE8"/>
    <w:rsid w:val="5DD031A6"/>
    <w:rsid w:val="5E7C43C5"/>
    <w:rsid w:val="60D96503"/>
    <w:rsid w:val="619F4859"/>
    <w:rsid w:val="61B92F94"/>
    <w:rsid w:val="63267683"/>
    <w:rsid w:val="63D15422"/>
    <w:rsid w:val="644D659F"/>
    <w:rsid w:val="655725C9"/>
    <w:rsid w:val="663075FA"/>
    <w:rsid w:val="66390588"/>
    <w:rsid w:val="684725D9"/>
    <w:rsid w:val="692340AF"/>
    <w:rsid w:val="69A179D9"/>
    <w:rsid w:val="69A85122"/>
    <w:rsid w:val="6B4677C2"/>
    <w:rsid w:val="6E08300B"/>
    <w:rsid w:val="703C7978"/>
    <w:rsid w:val="71663954"/>
    <w:rsid w:val="71DB5478"/>
    <w:rsid w:val="71E013C2"/>
    <w:rsid w:val="71FD4747"/>
    <w:rsid w:val="741B2C62"/>
    <w:rsid w:val="758374EC"/>
    <w:rsid w:val="759058D2"/>
    <w:rsid w:val="76982C90"/>
    <w:rsid w:val="7719666B"/>
    <w:rsid w:val="79254F87"/>
    <w:rsid w:val="796F0760"/>
    <w:rsid w:val="7A155EA4"/>
    <w:rsid w:val="7A7F1A71"/>
    <w:rsid w:val="7A8A280C"/>
    <w:rsid w:val="7BB37C24"/>
    <w:rsid w:val="7CC4758A"/>
    <w:rsid w:val="7E0043A1"/>
    <w:rsid w:val="7E45302F"/>
    <w:rsid w:val="7F460DAF"/>
    <w:rsid w:val="7F765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1303</Words>
  <Characters>1428</Characters>
  <Lines>0</Lines>
  <Paragraphs>0</Paragraphs>
  <TotalTime>9</TotalTime>
  <ScaleCrop>false</ScaleCrop>
  <LinksUpToDate>false</LinksUpToDate>
  <CharactersWithSpaces>1433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春夏秋冬</cp:lastModifiedBy>
  <dcterms:modified xsi:type="dcterms:W3CDTF">2022-09-03T08:06:16Z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A6CA06EC3C5F40AAB47AE7D7795AF921</vt:lpwstr>
  </property>
</Properties>
</file>