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spacing w:before="1"/>
        <w:rPr>
          <w:rFonts w:ascii="Times New Roman"/>
        </w:rPr>
      </w:pPr>
    </w:p>
    <w:p>
      <w:pPr>
        <w:tabs>
          <w:tab w:val="left" w:pos="627"/>
        </w:tabs>
        <w:spacing w:before="70"/>
        <w:ind w:left="100"/>
        <w:rPr>
          <w:sz w:val="21"/>
        </w:rPr>
      </w:pPr>
      <w:r>
        <w:rPr>
          <w:b/>
          <w:sz w:val="21"/>
        </w:rPr>
        <w:t>[类</w:t>
      </w:r>
      <w:r>
        <w:rPr>
          <w:b/>
          <w:sz w:val="21"/>
        </w:rPr>
        <w:tab/>
      </w:r>
      <w:r>
        <w:rPr>
          <w:b/>
          <w:sz w:val="21"/>
        </w:rPr>
        <w:t>型</w:t>
      </w:r>
      <w:r>
        <w:rPr>
          <w:b/>
          <w:spacing w:val="3"/>
          <w:sz w:val="21"/>
        </w:rPr>
        <w:t>]</w:t>
      </w:r>
      <w:r>
        <w:rPr>
          <w:sz w:val="21"/>
        </w:rPr>
        <w:t>设备</w:t>
      </w:r>
      <w:r>
        <w:rPr>
          <w:rFonts w:hint="eastAsia"/>
          <w:sz w:val="21"/>
          <w:lang w:val="en-US"/>
        </w:rPr>
        <w:t>工具</w:t>
      </w:r>
    </w:p>
    <w:p>
      <w:pPr>
        <w:spacing w:before="60"/>
        <w:ind w:left="100"/>
        <w:rPr>
          <w:sz w:val="21"/>
          <w:lang w:val="en-US"/>
        </w:rPr>
      </w:pPr>
      <w:r>
        <w:rPr>
          <w:b/>
          <w:sz w:val="21"/>
        </w:rPr>
        <w:t>[关键词]</w:t>
      </w:r>
      <w:r>
        <w:rPr>
          <w:rFonts w:hint="eastAsia"/>
          <w:sz w:val="21"/>
          <w:lang w:val="en-US"/>
        </w:rPr>
        <w:t>路肩碎石、布料设备、整平、夯实</w:t>
      </w:r>
    </w:p>
    <w:p>
      <w:pPr>
        <w:pStyle w:val="3"/>
        <w:keepNext w:val="0"/>
        <w:keepLines w:val="0"/>
        <w:pageBreakBefore w:val="0"/>
        <w:widowControl w:val="0"/>
        <w:kinsoku/>
        <w:wordWrap/>
        <w:overflowPunct/>
        <w:topLinePunct w:val="0"/>
        <w:autoSpaceDE w:val="0"/>
        <w:autoSpaceDN w:val="0"/>
        <w:bidi w:val="0"/>
        <w:adjustRightInd/>
        <w:snapToGrid/>
        <w:textAlignment w:val="auto"/>
      </w:pPr>
    </w:p>
    <w:p>
      <w:pPr>
        <w:keepNext w:val="0"/>
        <w:keepLines w:val="0"/>
        <w:pageBreakBefore w:val="0"/>
        <w:widowControl w:val="0"/>
        <w:kinsoku/>
        <w:wordWrap/>
        <w:overflowPunct/>
        <w:topLinePunct w:val="0"/>
        <w:autoSpaceDE w:val="0"/>
        <w:autoSpaceDN w:val="0"/>
        <w:bidi w:val="0"/>
        <w:adjustRightInd/>
        <w:snapToGrid/>
        <w:spacing w:before="0" w:beforeLines="50"/>
        <w:ind w:right="0"/>
        <w:jc w:val="center"/>
        <w:textAlignment w:val="auto"/>
        <w:rPr>
          <w:sz w:val="32"/>
        </w:rPr>
      </w:pPr>
      <w:r>
        <w:rPr>
          <w:rFonts w:hint="eastAsia" w:ascii="方正小标宋简体" w:hAnsi="方正小标宋简体" w:eastAsia="方正小标宋简体" w:cs="方正小标宋简体"/>
          <w:sz w:val="32"/>
        </w:rPr>
        <w:t>路肩碎石布料整平夯实的机械化作业</w:t>
      </w:r>
    </w:p>
    <w:p>
      <w:pPr>
        <w:pStyle w:val="3"/>
        <w:spacing w:before="3"/>
        <w:rPr>
          <w:sz w:val="28"/>
        </w:rPr>
      </w:pPr>
    </w:p>
    <w:p>
      <w:pPr>
        <w:spacing w:before="1"/>
        <w:ind w:left="2128" w:right="2185"/>
        <w:jc w:val="center"/>
        <w:rPr>
          <w:rFonts w:ascii="Times New Roman"/>
          <w:sz w:val="24"/>
          <w:lang w:val="en-US"/>
        </w:rPr>
      </w:pPr>
      <w:r>
        <w:rPr>
          <w:rFonts w:ascii="Times New Roman"/>
          <w:sz w:val="24"/>
        </w:rPr>
        <w:t>JWC202</w:t>
      </w:r>
      <w:r>
        <w:rPr>
          <w:rFonts w:hint="eastAsia" w:ascii="Times New Roman"/>
          <w:sz w:val="24"/>
        </w:rPr>
        <w:t>1</w:t>
      </w:r>
      <w:r>
        <w:rPr>
          <w:rFonts w:ascii="Times New Roman"/>
          <w:sz w:val="24"/>
        </w:rPr>
        <w:t>-0</w:t>
      </w:r>
      <w:r>
        <w:rPr>
          <w:rFonts w:hint="eastAsia" w:ascii="Times New Roman"/>
          <w:sz w:val="24"/>
          <w:lang w:val="en-US"/>
        </w:rPr>
        <w:t>65</w:t>
      </w:r>
    </w:p>
    <w:p>
      <w:pPr>
        <w:spacing w:before="176"/>
        <w:ind w:left="2124" w:right="2185"/>
        <w:jc w:val="center"/>
        <w:rPr>
          <w:rFonts w:ascii="黑体" w:eastAsia="黑体"/>
          <w:sz w:val="24"/>
        </w:rPr>
      </w:pPr>
      <w:r>
        <w:rPr>
          <w:rFonts w:hint="eastAsia" w:ascii="黑体" w:eastAsia="黑体"/>
          <w:sz w:val="24"/>
          <w:lang w:val="en-US"/>
        </w:rPr>
        <w:t>甘肃路桥第三公路工程有限责任公司</w:t>
      </w:r>
    </w:p>
    <w:p>
      <w:pPr>
        <w:spacing w:before="160"/>
        <w:ind w:left="2124" w:right="2185"/>
        <w:jc w:val="center"/>
        <w:rPr>
          <w:sz w:val="24"/>
        </w:rPr>
      </w:pPr>
      <w:r>
        <w:rPr>
          <w:rFonts w:hint="eastAsia"/>
          <w:sz w:val="24"/>
          <w:lang w:val="en-US"/>
        </w:rPr>
        <w:t>后乐田、梁其修、姚正鹏、左强</w:t>
      </w:r>
    </w:p>
    <w:p>
      <w:pPr>
        <w:pStyle w:val="3"/>
        <w:spacing w:before="3"/>
        <w:rPr>
          <w:sz w:val="31"/>
        </w:rPr>
      </w:pPr>
      <w:bookmarkStart w:id="7" w:name="_GoBack"/>
      <w:bookmarkEnd w:id="7"/>
    </w:p>
    <w:p>
      <w:pPr>
        <w:pStyle w:val="11"/>
        <w:tabs>
          <w:tab w:val="left" w:pos="4616"/>
        </w:tabs>
        <w:spacing w:before="0"/>
        <w:ind w:left="0" w:right="57" w:firstLine="0"/>
        <w:jc w:val="center"/>
        <w:outlineLvl w:val="0"/>
        <w:rPr>
          <w:rFonts w:ascii="黑体" w:eastAsia="黑体"/>
          <w:b/>
          <w:sz w:val="24"/>
        </w:rPr>
      </w:pPr>
      <w:r>
        <w:rPr>
          <w:rFonts w:hint="eastAsia" w:ascii="黑体" w:eastAsia="黑体"/>
          <w:b/>
          <w:color w:val="001F5F"/>
          <w:sz w:val="24"/>
          <w:lang w:val="en-US"/>
        </w:rPr>
        <w:t>1.</w:t>
      </w:r>
      <w:r>
        <w:rPr>
          <w:rFonts w:hint="eastAsia" w:ascii="黑体" w:eastAsia="黑体"/>
          <w:b/>
          <w:color w:val="001F5F"/>
          <w:sz w:val="24"/>
        </w:rPr>
        <w:t>成果简介</w:t>
      </w:r>
    </w:p>
    <w:p>
      <w:pPr>
        <w:pStyle w:val="3"/>
        <w:spacing w:before="3"/>
        <w:rPr>
          <w:rFonts w:ascii="黑体"/>
          <w:b/>
          <w:sz w:val="23"/>
        </w:rPr>
      </w:pPr>
    </w:p>
    <w:p>
      <w:pPr>
        <w:pStyle w:val="4"/>
        <w:numPr>
          <w:ilvl w:val="1"/>
          <w:numId w:val="1"/>
        </w:numPr>
        <w:tabs>
          <w:tab w:val="left" w:pos="928"/>
        </w:tabs>
        <w:spacing w:before="1"/>
        <w:jc w:val="both"/>
      </w:pPr>
      <w:bookmarkStart w:id="0" w:name="1.1技术背景"/>
      <w:bookmarkEnd w:id="0"/>
      <w:r>
        <w:t>技术背景</w:t>
      </w:r>
    </w:p>
    <w:p>
      <w:pPr>
        <w:pStyle w:val="3"/>
        <w:spacing w:before="121" w:line="345" w:lineRule="auto"/>
        <w:ind w:left="100" w:right="157" w:firstLine="439"/>
        <w:jc w:val="both"/>
        <w:rPr>
          <w:lang w:val="en-US"/>
        </w:rPr>
      </w:pPr>
      <w:r>
        <w:rPr>
          <w:rFonts w:hint="eastAsia"/>
          <w:lang w:val="en-US"/>
        </w:rPr>
        <w:t>路肩碎石的填筑整平夯实作业量大，以往的人工作业进度慢且人工成本高，针对上述问题，采用微创新布料、整平和夯实设备进行机械化作业，替代以往路肩碎石由人工作业的方式，使路肩碎石的布料、整平、夯实工艺实现流程机械化施工，有效提高了路肩碎石施工效率，大大节省了作业时间，提高了经济效能。</w:t>
      </w:r>
    </w:p>
    <w:p>
      <w:pPr>
        <w:pStyle w:val="4"/>
        <w:numPr>
          <w:ilvl w:val="1"/>
          <w:numId w:val="1"/>
        </w:numPr>
        <w:tabs>
          <w:tab w:val="left" w:pos="928"/>
        </w:tabs>
        <w:spacing w:line="280" w:lineRule="exact"/>
        <w:jc w:val="both"/>
      </w:pPr>
      <w:bookmarkStart w:id="1" w:name="1.2解决的主要问题"/>
      <w:bookmarkEnd w:id="1"/>
      <w:r>
        <w:t>解决的主要问题</w:t>
      </w:r>
    </w:p>
    <w:p>
      <w:pPr>
        <w:pStyle w:val="3"/>
        <w:spacing w:before="122" w:line="348" w:lineRule="auto"/>
        <w:ind w:left="100" w:right="157" w:firstLine="439"/>
        <w:rPr>
          <w:lang w:val="en-US"/>
        </w:rPr>
      </w:pPr>
      <w:r>
        <w:rPr>
          <w:rFonts w:hint="eastAsia"/>
          <w:lang w:val="en-US"/>
        </w:rPr>
        <w:t>主要解决了路肩碎石的填筑整平夯实作业量大，人工作业进度慢且人工成本高的问题。</w:t>
      </w:r>
    </w:p>
    <w:p>
      <w:pPr>
        <w:pStyle w:val="4"/>
        <w:numPr>
          <w:ilvl w:val="1"/>
          <w:numId w:val="1"/>
        </w:numPr>
        <w:tabs>
          <w:tab w:val="left" w:pos="928"/>
        </w:tabs>
        <w:spacing w:before="5"/>
      </w:pPr>
      <w:bookmarkStart w:id="2" w:name="1.3适用范围"/>
      <w:bookmarkEnd w:id="2"/>
      <w:r>
        <w:rPr>
          <w:spacing w:val="-1"/>
        </w:rPr>
        <w:t>适用范围</w:t>
      </w:r>
    </w:p>
    <w:p>
      <w:pPr>
        <w:pStyle w:val="3"/>
        <w:spacing w:before="122" w:line="348" w:lineRule="auto"/>
        <w:ind w:left="100" w:right="157" w:firstLine="439"/>
        <w:rPr>
          <w:lang w:val="en-US"/>
        </w:rPr>
      </w:pPr>
      <w:r>
        <w:rPr>
          <w:rFonts w:hint="eastAsia"/>
          <w:lang w:val="en-US"/>
        </w:rPr>
        <w:t>该成果应用于各种等级公路路肩碎石的撒布、整平与夯实作业。</w:t>
      </w:r>
    </w:p>
    <w:p>
      <w:pPr>
        <w:pStyle w:val="4"/>
        <w:numPr>
          <w:ilvl w:val="1"/>
          <w:numId w:val="1"/>
        </w:numPr>
        <w:tabs>
          <w:tab w:val="left" w:pos="928"/>
        </w:tabs>
        <w:spacing w:before="5"/>
        <w:rPr>
          <w:spacing w:val="-1"/>
        </w:rPr>
      </w:pPr>
      <w:bookmarkStart w:id="3" w:name="1.4技术特点"/>
      <w:bookmarkEnd w:id="3"/>
      <w:r>
        <w:rPr>
          <w:spacing w:val="-1"/>
        </w:rPr>
        <w:t>技术特点</w:t>
      </w:r>
    </w:p>
    <w:p>
      <w:pPr>
        <w:pStyle w:val="3"/>
        <w:spacing w:before="122" w:line="348" w:lineRule="auto"/>
        <w:ind w:left="100" w:right="157" w:firstLine="439"/>
        <w:rPr>
          <w:lang w:val="en-US"/>
        </w:rPr>
      </w:pPr>
      <w:r>
        <w:rPr>
          <w:rFonts w:hint="eastAsia"/>
          <w:lang w:val="en-US"/>
        </w:rPr>
        <w:t>采用微创新布料、整平和夯实设备进行机械化作业，替代以往路肩碎石由人工作业的方式，使路肩碎石的布料、整平、夯实工艺实现流程机械化施工，有效提高了路肩碎石施工效率，大大节省了作业时间，提高了经济效能。</w:t>
      </w:r>
    </w:p>
    <w:p>
      <w:pPr>
        <w:pStyle w:val="11"/>
        <w:tabs>
          <w:tab w:val="left" w:pos="4616"/>
        </w:tabs>
        <w:spacing w:before="0"/>
        <w:ind w:left="-1" w:right="55" w:firstLine="0"/>
        <w:jc w:val="center"/>
        <w:rPr>
          <w:rFonts w:ascii="黑体" w:eastAsia="黑体"/>
          <w:b/>
          <w:color w:val="001F5F"/>
          <w:sz w:val="24"/>
          <w:lang w:val="en-US"/>
        </w:rPr>
      </w:pPr>
    </w:p>
    <w:p>
      <w:pPr>
        <w:pStyle w:val="11"/>
        <w:tabs>
          <w:tab w:val="left" w:pos="4616"/>
        </w:tabs>
        <w:spacing w:before="0"/>
        <w:ind w:left="0" w:right="57" w:firstLine="0"/>
        <w:jc w:val="center"/>
        <w:outlineLvl w:val="0"/>
        <w:rPr>
          <w:rFonts w:ascii="黑体" w:eastAsia="黑体"/>
          <w:b/>
          <w:sz w:val="24"/>
        </w:rPr>
      </w:pPr>
      <w:r>
        <w:rPr>
          <w:rFonts w:hint="eastAsia" w:ascii="黑体" w:eastAsia="黑体"/>
          <w:b/>
          <w:color w:val="001F5F"/>
          <w:sz w:val="24"/>
          <w:lang w:val="en-US"/>
        </w:rPr>
        <w:t>2.</w:t>
      </w:r>
      <w:r>
        <w:rPr>
          <w:rFonts w:hint="eastAsia" w:ascii="黑体" w:eastAsia="黑体"/>
          <w:b/>
          <w:color w:val="001F5F"/>
          <w:sz w:val="24"/>
        </w:rPr>
        <w:t>技术内容</w:t>
      </w:r>
    </w:p>
    <w:p>
      <w:pPr>
        <w:pStyle w:val="3"/>
        <w:spacing w:before="4"/>
        <w:rPr>
          <w:rFonts w:ascii="黑体"/>
          <w:b/>
          <w:sz w:val="23"/>
        </w:rPr>
      </w:pPr>
    </w:p>
    <w:p>
      <w:pPr>
        <w:pStyle w:val="4"/>
        <w:tabs>
          <w:tab w:val="left" w:pos="928"/>
        </w:tabs>
        <w:spacing w:before="5"/>
        <w:ind w:left="539"/>
        <w:rPr>
          <w:spacing w:val="-1"/>
        </w:rPr>
      </w:pPr>
      <w:bookmarkStart w:id="4" w:name="2.1技术原理"/>
      <w:bookmarkEnd w:id="4"/>
      <w:r>
        <w:rPr>
          <w:rFonts w:hint="eastAsia"/>
          <w:spacing w:val="-1"/>
          <w:lang w:val="en-US"/>
        </w:rPr>
        <w:t>2.1</w:t>
      </w:r>
      <w:r>
        <w:rPr>
          <w:spacing w:val="-1"/>
        </w:rPr>
        <w:t>技术原理</w:t>
      </w:r>
    </w:p>
    <w:p>
      <w:pPr>
        <w:pStyle w:val="3"/>
        <w:numPr>
          <w:ilvl w:val="0"/>
          <w:numId w:val="2"/>
        </w:numPr>
        <w:spacing w:before="122" w:line="348" w:lineRule="auto"/>
        <w:ind w:left="100" w:right="157" w:firstLine="439"/>
        <w:rPr>
          <w:lang w:val="en-US"/>
        </w:rPr>
      </w:pPr>
      <w:bookmarkStart w:id="5" w:name="2.2结构特点"/>
      <w:bookmarkEnd w:id="5"/>
      <w:r>
        <w:rPr>
          <w:rFonts w:hint="eastAsia"/>
          <w:lang w:val="en-US"/>
        </w:rPr>
        <w:t>布料设备改造方案</w:t>
      </w:r>
    </w:p>
    <w:p>
      <w:pPr>
        <w:pStyle w:val="3"/>
        <w:spacing w:before="122" w:line="348" w:lineRule="auto"/>
        <w:ind w:left="100" w:right="157" w:firstLine="439"/>
        <w:rPr>
          <w:lang w:val="en-US"/>
        </w:rPr>
      </w:pPr>
      <w:r>
        <w:rPr>
          <w:rFonts w:hint="eastAsia"/>
          <w:lang w:val="en-US"/>
        </w:rPr>
        <w:t>对自卸车尾部卸料端进行改造，当车厢升起时，通过斜向外置的卸料口可以将车厢内的碎石均匀地撒布在路肩所需位置处，通过控制运料车的速度和车厢的举升角度来撒布路肩碎石。</w:t>
      </w:r>
    </w:p>
    <w:p>
      <w:pPr>
        <w:pStyle w:val="3"/>
        <w:spacing w:before="122" w:line="348" w:lineRule="auto"/>
        <w:ind w:left="100" w:right="157" w:firstLine="439"/>
        <w:rPr>
          <w:lang w:val="en-US"/>
        </w:rPr>
      </w:pPr>
      <w:r>
        <w:rPr>
          <w:rFonts w:hint="eastAsia"/>
          <w:lang w:val="en-US"/>
        </w:rPr>
        <w:t>将自卸车后部车门改换成一块与车厢侧边斜交的可伸缩挡板，在挡板出料端加装下料口和导向槽，导向槽延伸至车身侧边外0.2米。通过调整环抱卡槽的位置，可以控制缩疏导板与车厢侧板的夹角，得到车载量最大值与卸料时挡板对碎石阻力最小值之间的平衡点。导向槽外部安装挡板，卸料时可取出，作业完成后关合下料口。改造示意图如右图1所示。</w:t>
      </w:r>
    </w:p>
    <w:p>
      <w:pPr>
        <w:rPr>
          <w:lang w:val="en-US"/>
        </w:rPr>
      </w:pPr>
      <w:r>
        <w:rPr>
          <w:rFonts w:hint="eastAsia" w:ascii="华文中宋" w:hAnsi="华文中宋" w:eastAsia="华文中宋" w:cs="华文中宋"/>
          <w:bCs/>
          <w:kern w:val="2"/>
          <w:sz w:val="24"/>
          <w:szCs w:val="24"/>
          <w:lang w:val="en-US" w:bidi="ar-SA"/>
        </w:rPr>
        <w:drawing>
          <wp:anchor distT="0" distB="0" distL="114300" distR="114300" simplePos="0" relativeHeight="251663360" behindDoc="0" locked="0" layoutInCell="1" allowOverlap="1">
            <wp:simplePos x="0" y="0"/>
            <wp:positionH relativeFrom="column">
              <wp:posOffset>2261870</wp:posOffset>
            </wp:positionH>
            <wp:positionV relativeFrom="paragraph">
              <wp:posOffset>20320</wp:posOffset>
            </wp:positionV>
            <wp:extent cx="1929130" cy="2679700"/>
            <wp:effectExtent l="0" t="0" r="3175" b="8255"/>
            <wp:wrapSquare wrapText="bothSides"/>
            <wp:docPr id="8" name="图片 4" descr="布料设备设计示意图-详解"/>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布料设备设计示意图-详解"/>
                    <pic:cNvPicPr>
                      <a:picLocks noChangeAspect="1"/>
                    </pic:cNvPicPr>
                  </pic:nvPicPr>
                  <pic:blipFill>
                    <a:blip r:embed="rId6"/>
                    <a:stretch>
                      <a:fillRect/>
                    </a:stretch>
                  </pic:blipFill>
                  <pic:spPr>
                    <a:xfrm>
                      <a:off x="0" y="0"/>
                      <a:ext cx="1929130" cy="2679700"/>
                    </a:xfrm>
                    <a:prstGeom prst="rect">
                      <a:avLst/>
                    </a:prstGeom>
                    <a:noFill/>
                    <a:ln>
                      <a:noFill/>
                    </a:ln>
                  </pic:spPr>
                </pic:pic>
              </a:graphicData>
            </a:graphic>
          </wp:anchor>
        </w:drawing>
      </w: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220"/>
        <w:rPr>
          <w:lang w:val="en-US"/>
        </w:rPr>
      </w:pPr>
    </w:p>
    <w:p>
      <w:pPr>
        <w:pStyle w:val="2"/>
        <w:ind w:firstLine="0" w:firstLineChars="0"/>
        <w:rPr>
          <w:lang w:val="en-US"/>
        </w:rPr>
      </w:pPr>
    </w:p>
    <w:p>
      <w:pPr>
        <w:spacing w:before="126"/>
        <w:ind w:left="4065"/>
        <w:rPr>
          <w:lang w:val="en-US"/>
        </w:rPr>
      </w:pPr>
      <w:r>
        <w:rPr>
          <w:rFonts w:hint="eastAsia"/>
          <w:lang w:val="en-US"/>
        </w:rPr>
        <w:t>图1 布料设备改造示意图</w:t>
      </w:r>
    </w:p>
    <w:p>
      <w:pPr>
        <w:pStyle w:val="3"/>
        <w:numPr>
          <w:ilvl w:val="0"/>
          <w:numId w:val="2"/>
        </w:numPr>
        <w:spacing w:before="122" w:line="348" w:lineRule="auto"/>
        <w:ind w:left="100" w:right="157" w:firstLine="439"/>
        <w:rPr>
          <w:lang w:val="en-US"/>
        </w:rPr>
      </w:pPr>
      <w:r>
        <w:rPr>
          <w:rFonts w:hint="eastAsia"/>
          <w:lang w:val="en-US"/>
        </w:rPr>
        <w:t>整平设备改造方案</w:t>
      </w:r>
    </w:p>
    <w:p>
      <w:pPr>
        <w:pStyle w:val="3"/>
        <w:spacing w:before="122" w:line="348" w:lineRule="auto"/>
        <w:ind w:left="100" w:right="157" w:firstLine="439"/>
        <w:rPr>
          <w:lang w:val="en-US"/>
        </w:rPr>
      </w:pPr>
      <w:r>
        <w:rPr>
          <w:rFonts w:hint="eastAsia"/>
          <w:lang w:val="en-US"/>
        </w:rPr>
        <w:t>装载机加装定型整修模具，通过铲斗的液压臂调整模具高度，顺沿路肩平斜交线线型，由整平装置前端的红色杆引导前行，将已经撒布的碎石整平，达到填筑高度要求。路肩碎石平斜面整平作业完成。</w:t>
      </w:r>
    </w:p>
    <w:p>
      <w:pPr>
        <w:pStyle w:val="3"/>
        <w:spacing w:before="122" w:line="348" w:lineRule="auto"/>
        <w:ind w:left="100" w:right="157" w:firstLine="439"/>
        <w:rPr>
          <w:lang w:val="en-US"/>
        </w:rPr>
      </w:pPr>
      <w:r>
        <w:rPr>
          <w:rFonts w:hint="eastAsia"/>
          <w:lang w:val="en-US"/>
        </w:rPr>
        <w:t>整平设备似“L”形，作业时，竖向刮平板将不同高度的碎石面刮平，横向底部刮平板将碎石面整平并向下摩压，两刮平板直角搭接焊连，内部有肋板。横向底部刮平板由平斜两块板焊接相连，控制平斜板的长度、角度均与路肩设计尺寸相同。整平设备效果图与结构示意图如图2图3所示。</w:t>
      </w:r>
    </w:p>
    <w:p>
      <w:pPr>
        <w:pStyle w:val="2"/>
        <w:ind w:firstLine="0" w:firstLineChars="0"/>
        <w:jc w:val="both"/>
        <w:rPr>
          <w:rFonts w:ascii="华文中宋" w:hAnsi="华文中宋" w:eastAsia="华文中宋" w:cs="华文中宋"/>
          <w:bCs/>
          <w:kern w:val="2"/>
          <w:sz w:val="24"/>
          <w:szCs w:val="24"/>
          <w:lang w:val="en-US" w:bidi="ar-SA"/>
        </w:rPr>
      </w:pPr>
      <w:r>
        <w:rPr>
          <w:rFonts w:hint="eastAsia" w:ascii="华文中宋" w:hAnsi="华文中宋" w:eastAsia="华文中宋" w:cs="华文中宋"/>
          <w:bCs/>
          <w:kern w:val="2"/>
          <w:sz w:val="24"/>
          <w:szCs w:val="24"/>
          <w:lang w:val="en-US" w:bidi="ar-SA"/>
        </w:rPr>
        <w:t xml:space="preserve">            </w:t>
      </w:r>
      <w:r>
        <w:rPr>
          <w:rFonts w:hint="eastAsia" w:ascii="华文中宋" w:hAnsi="华文中宋" w:eastAsia="华文中宋" w:cs="华文中宋"/>
          <w:bCs/>
          <w:kern w:val="2"/>
          <w:sz w:val="24"/>
          <w:szCs w:val="24"/>
          <w:lang w:val="en-US" w:bidi="ar-SA"/>
        </w:rPr>
        <w:drawing>
          <wp:inline distT="0" distB="0" distL="114300" distR="114300">
            <wp:extent cx="2098675" cy="1260475"/>
            <wp:effectExtent l="0" t="0" r="6350" b="2540"/>
            <wp:docPr id="9" name="图片 4" descr="f46020426cdf03b7818d50751dc3bb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f46020426cdf03b7818d50751dc3bb7"/>
                    <pic:cNvPicPr>
                      <a:picLocks noChangeAspect="1"/>
                    </pic:cNvPicPr>
                  </pic:nvPicPr>
                  <pic:blipFill>
                    <a:blip r:embed="rId7">
                      <a:lum contrast="6000"/>
                    </a:blip>
                    <a:srcRect l="5714" t="19353" r="5377" b="27249"/>
                    <a:stretch>
                      <a:fillRect/>
                    </a:stretch>
                  </pic:blipFill>
                  <pic:spPr>
                    <a:xfrm>
                      <a:off x="0" y="0"/>
                      <a:ext cx="2098675" cy="1260475"/>
                    </a:xfrm>
                    <a:prstGeom prst="rect">
                      <a:avLst/>
                    </a:prstGeom>
                    <a:noFill/>
                    <a:ln>
                      <a:noFill/>
                    </a:ln>
                  </pic:spPr>
                </pic:pic>
              </a:graphicData>
            </a:graphic>
          </wp:inline>
        </w:drawing>
      </w:r>
      <w:r>
        <w:rPr>
          <w:rFonts w:hint="eastAsia" w:ascii="华文中宋" w:hAnsi="华文中宋" w:eastAsia="华文中宋" w:cs="华文中宋"/>
          <w:bCs/>
          <w:kern w:val="2"/>
          <w:sz w:val="24"/>
          <w:szCs w:val="24"/>
          <w:lang w:val="en-US" w:bidi="ar-SA"/>
        </w:rPr>
        <w:t xml:space="preserve">                  </w:t>
      </w:r>
      <w:r>
        <w:rPr>
          <w:rFonts w:hint="eastAsia" w:ascii="华文中宋" w:hAnsi="华文中宋" w:eastAsia="华文中宋" w:cs="华文中宋"/>
          <w:bCs/>
          <w:kern w:val="2"/>
          <w:sz w:val="24"/>
          <w:szCs w:val="24"/>
          <w:lang w:val="en-US" w:bidi="ar-SA"/>
        </w:rPr>
        <w:drawing>
          <wp:inline distT="0" distB="0" distL="114300" distR="114300">
            <wp:extent cx="1789430" cy="1293495"/>
            <wp:effectExtent l="0" t="0" r="2540" b="1905"/>
            <wp:docPr id="1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pic:cNvPicPr>
                      <a:picLocks noChangeAspect="1"/>
                    </pic:cNvPicPr>
                  </pic:nvPicPr>
                  <pic:blipFill>
                    <a:blip r:embed="rId8"/>
                    <a:srcRect t="4283"/>
                    <a:stretch>
                      <a:fillRect/>
                    </a:stretch>
                  </pic:blipFill>
                  <pic:spPr>
                    <a:xfrm>
                      <a:off x="0" y="0"/>
                      <a:ext cx="1789430" cy="1293495"/>
                    </a:xfrm>
                    <a:prstGeom prst="rect">
                      <a:avLst/>
                    </a:prstGeom>
                    <a:noFill/>
                    <a:ln>
                      <a:noFill/>
                    </a:ln>
                  </pic:spPr>
                </pic:pic>
              </a:graphicData>
            </a:graphic>
          </wp:inline>
        </w:drawing>
      </w:r>
    </w:p>
    <w:p>
      <w:pPr>
        <w:pStyle w:val="2"/>
        <w:ind w:firstLine="1540" w:firstLineChars="700"/>
        <w:jc w:val="both"/>
        <w:rPr>
          <w:lang w:val="en-US"/>
        </w:rPr>
      </w:pPr>
      <w:r>
        <w:rPr>
          <w:rFonts w:hint="eastAsia"/>
          <w:lang w:val="en-US"/>
        </w:rPr>
        <w:t>图2 整平设备效果图                      图3整平设备结构示意图</w:t>
      </w:r>
    </w:p>
    <w:p>
      <w:pPr>
        <w:pStyle w:val="2"/>
        <w:ind w:firstLine="1540" w:firstLineChars="700"/>
        <w:jc w:val="both"/>
        <w:rPr>
          <w:lang w:val="en-US"/>
        </w:rPr>
      </w:pPr>
    </w:p>
    <w:p>
      <w:pPr>
        <w:pStyle w:val="3"/>
        <w:numPr>
          <w:ilvl w:val="0"/>
          <w:numId w:val="2"/>
        </w:numPr>
        <w:spacing w:before="122" w:line="348" w:lineRule="auto"/>
        <w:ind w:left="100" w:right="157" w:firstLine="439"/>
        <w:rPr>
          <w:lang w:val="en-US"/>
        </w:rPr>
      </w:pPr>
      <w:r>
        <w:rPr>
          <w:rFonts w:hint="eastAsia"/>
          <w:lang w:val="en-US"/>
        </w:rPr>
        <w:t xml:space="preserve">夯实设备改造方案 </w:t>
      </w:r>
    </w:p>
    <w:p>
      <w:pPr>
        <w:autoSpaceDE/>
        <w:autoSpaceDN/>
        <w:spacing w:line="360" w:lineRule="auto"/>
        <w:ind w:firstLine="440" w:firstLineChars="200"/>
        <w:rPr>
          <w:rFonts w:ascii="华文中宋" w:hAnsi="华文中宋" w:eastAsia="华文中宋" w:cs="华文中宋"/>
          <w:bCs/>
          <w:kern w:val="2"/>
          <w:sz w:val="24"/>
          <w:szCs w:val="24"/>
          <w:lang w:val="en-US" w:bidi="ar-SA"/>
        </w:rPr>
      </w:pPr>
      <w:r>
        <w:rPr>
          <w:rFonts w:hint="eastAsia"/>
          <w:lang w:val="en-US"/>
        </w:rPr>
        <w:t>首先在装载机铲斗侧边加装整平刮板对撒布后表面不平整的碎石进行平整，然后用四轮拖拉机液压臂安装带有振动器底板的夯实机框架，设备前行时，夯实底板对路肩碎石进行振夯，确保碎石层达到后一道工序施工前的标准。</w:t>
      </w:r>
    </w:p>
    <w:p>
      <w:pPr>
        <w:pStyle w:val="3"/>
        <w:spacing w:before="122" w:line="348" w:lineRule="auto"/>
        <w:ind w:left="100" w:right="157" w:firstLine="439"/>
        <w:rPr>
          <w:lang w:val="en-US"/>
        </w:rPr>
      </w:pPr>
      <w:r>
        <w:rPr>
          <w:rFonts w:hint="eastAsia"/>
          <w:lang w:val="en-US"/>
        </w:rPr>
        <w:t>夯实设备内部结构如图4所示，在安装了高频电机的振动底板上打孔，用铁链把承重架边梁与振动电机相连接，边梁与框架用8组弹簧进行可伸缩连接，减弱电机对小车框架的振动，起到保护框架、延长机具的使用时间；高频电机所需电力由外置的发电机供应，承重框架与四轮拖拉机的液压升降装置连接，控制夯实机整体升降，以根据不同的路肩碎石高度面进行微调，起到良好的平整夯实作用。框架的外形尺寸与路肩表面尺寸一致。其结构示意图如图5所示。</w:t>
      </w:r>
    </w:p>
    <w:p>
      <w:pPr>
        <w:pStyle w:val="2"/>
        <w:ind w:firstLine="0" w:firstLineChars="0"/>
        <w:rPr>
          <w:rFonts w:ascii="华文中宋" w:hAnsi="华文中宋" w:eastAsia="华文中宋" w:cs="华文中宋"/>
          <w:bCs/>
          <w:kern w:val="2"/>
          <w:sz w:val="24"/>
          <w:szCs w:val="24"/>
          <w:lang w:val="en-US" w:bidi="ar-SA"/>
        </w:rPr>
      </w:pPr>
      <w:r>
        <w:rPr>
          <w:rFonts w:hint="eastAsia" w:ascii="华文中宋" w:hAnsi="华文中宋" w:eastAsia="华文中宋" w:cs="华文中宋"/>
          <w:bCs/>
          <w:kern w:val="2"/>
          <w:sz w:val="24"/>
          <w:szCs w:val="24"/>
          <w:lang w:val="en-US" w:bidi="ar-SA"/>
        </w:rPr>
        <w:t xml:space="preserve">              </w:t>
      </w:r>
      <w:r>
        <w:rPr>
          <w:rFonts w:hint="eastAsia" w:ascii="华文中宋" w:hAnsi="华文中宋" w:eastAsia="华文中宋" w:cs="华文中宋"/>
          <w:bCs/>
          <w:kern w:val="2"/>
          <w:sz w:val="24"/>
          <w:szCs w:val="24"/>
          <w:lang w:val="en-US" w:bidi="ar-SA"/>
        </w:rPr>
        <w:drawing>
          <wp:inline distT="0" distB="0" distL="114300" distR="114300">
            <wp:extent cx="2230755" cy="2534285"/>
            <wp:effectExtent l="0" t="0" r="3810" b="2540"/>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9">
                      <a:lum contrast="6000"/>
                    </a:blip>
                    <a:srcRect t="9138" r="-659" b="38048"/>
                    <a:stretch>
                      <a:fillRect/>
                    </a:stretch>
                  </pic:blipFill>
                  <pic:spPr>
                    <a:xfrm>
                      <a:off x="0" y="0"/>
                      <a:ext cx="2230755" cy="2534285"/>
                    </a:xfrm>
                    <a:prstGeom prst="rect">
                      <a:avLst/>
                    </a:prstGeom>
                    <a:noFill/>
                    <a:ln>
                      <a:noFill/>
                    </a:ln>
                  </pic:spPr>
                </pic:pic>
              </a:graphicData>
            </a:graphic>
          </wp:inline>
        </w:drawing>
      </w:r>
      <w:r>
        <w:rPr>
          <w:rFonts w:hint="eastAsia" w:ascii="华文中宋" w:hAnsi="华文中宋" w:eastAsia="华文中宋" w:cs="华文中宋"/>
          <w:bCs/>
          <w:kern w:val="2"/>
          <w:sz w:val="24"/>
          <w:szCs w:val="24"/>
          <w:lang w:val="en-US" w:bidi="ar-SA"/>
        </w:rPr>
        <w:t xml:space="preserve">    </w:t>
      </w:r>
      <w:r>
        <w:rPr>
          <w:rFonts w:ascii="华文中宋" w:hAnsi="华文中宋" w:eastAsia="华文中宋" w:cs="华文中宋"/>
          <w:bCs/>
          <w:kern w:val="2"/>
          <w:sz w:val="24"/>
          <w:szCs w:val="24"/>
          <w:lang w:val="en-US" w:bidi="ar-SA"/>
        </w:rPr>
        <w:drawing>
          <wp:inline distT="0" distB="0" distL="114300" distR="114300">
            <wp:extent cx="2699385" cy="2397760"/>
            <wp:effectExtent l="0" t="0" r="10160" b="9525"/>
            <wp:docPr id="15" name="图片 10" descr="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descr="122"/>
                    <pic:cNvPicPr>
                      <a:picLocks noChangeAspect="1"/>
                    </pic:cNvPicPr>
                  </pic:nvPicPr>
                  <pic:blipFill>
                    <a:blip r:embed="rId10"/>
                    <a:stretch>
                      <a:fillRect/>
                    </a:stretch>
                  </pic:blipFill>
                  <pic:spPr>
                    <a:xfrm>
                      <a:off x="0" y="0"/>
                      <a:ext cx="2699385" cy="2397760"/>
                    </a:xfrm>
                    <a:prstGeom prst="rect">
                      <a:avLst/>
                    </a:prstGeom>
                    <a:noFill/>
                    <a:ln>
                      <a:noFill/>
                    </a:ln>
                  </pic:spPr>
                </pic:pic>
              </a:graphicData>
            </a:graphic>
          </wp:inline>
        </w:drawing>
      </w:r>
    </w:p>
    <w:p>
      <w:pPr>
        <w:pStyle w:val="2"/>
        <w:ind w:firstLine="1540" w:firstLineChars="700"/>
        <w:jc w:val="both"/>
        <w:rPr>
          <w:lang w:val="en-US"/>
        </w:rPr>
      </w:pPr>
      <w:r>
        <w:rPr>
          <w:rFonts w:hint="eastAsia"/>
          <w:lang w:val="en-US"/>
        </w:rPr>
        <w:t>图4 夯实设备内部结构照片                  图5 夯实设备结构示意图</w:t>
      </w:r>
    </w:p>
    <w:p>
      <w:pPr>
        <w:autoSpaceDE/>
        <w:autoSpaceDN/>
        <w:spacing w:line="360" w:lineRule="auto"/>
        <w:ind w:firstLine="440" w:firstLineChars="200"/>
        <w:rPr>
          <w:lang w:val="en-US"/>
        </w:rPr>
      </w:pPr>
    </w:p>
    <w:p>
      <w:pPr>
        <w:autoSpaceDE/>
        <w:autoSpaceDN/>
        <w:spacing w:line="360" w:lineRule="auto"/>
        <w:ind w:firstLine="440" w:firstLineChars="200"/>
        <w:rPr>
          <w:lang w:val="en-US"/>
        </w:rPr>
      </w:pPr>
      <w:r>
        <w:rPr>
          <w:rFonts w:hint="eastAsia"/>
          <w:lang w:val="en-US"/>
        </w:rPr>
        <w:t>拖拉机携载的夯实设备沿着路肩平斜交线线型缓慢前行，通过液压装置调整夯实底板高度对碎石面进行夯实，解决了以往人工平整时人员需求量大、碎石密实程度、平整度和边线线型不易控制等问题，并且大幅提升工效，使得线型顺畅和密实度均匀。</w:t>
      </w:r>
    </w:p>
    <w:p>
      <w:pPr>
        <w:pStyle w:val="2"/>
        <w:ind w:firstLine="220"/>
        <w:rPr>
          <w:lang w:val="en-US"/>
        </w:rPr>
      </w:pPr>
    </w:p>
    <w:p>
      <w:pPr>
        <w:pStyle w:val="4"/>
        <w:tabs>
          <w:tab w:val="left" w:pos="928"/>
        </w:tabs>
        <w:spacing w:before="5"/>
        <w:ind w:left="539"/>
        <w:rPr>
          <w:spacing w:val="-1"/>
          <w:lang w:val="en-US"/>
        </w:rPr>
      </w:pPr>
      <w:r>
        <w:rPr>
          <w:rFonts w:hint="eastAsia"/>
          <w:spacing w:val="-1"/>
          <w:lang w:val="en-US"/>
        </w:rPr>
        <w:t>2.2操作要点</w:t>
      </w:r>
    </w:p>
    <w:p>
      <w:pPr>
        <w:pStyle w:val="3"/>
        <w:spacing w:before="122" w:line="348" w:lineRule="auto"/>
        <w:ind w:left="100" w:right="157" w:firstLine="439"/>
        <w:rPr>
          <w:lang w:val="en-US"/>
        </w:rPr>
      </w:pPr>
      <w:bookmarkStart w:id="6" w:name="2.3工艺流程"/>
      <w:bookmarkEnd w:id="6"/>
      <w:r>
        <w:rPr>
          <w:rFonts w:hint="eastAsia"/>
          <w:lang w:val="en-US" w:bidi="ar-SA"/>
        </w:rPr>
        <w:drawing>
          <wp:anchor distT="0" distB="0" distL="114300" distR="114300" simplePos="0" relativeHeight="251662336" behindDoc="0" locked="0" layoutInCell="1" allowOverlap="1">
            <wp:simplePos x="0" y="0"/>
            <wp:positionH relativeFrom="column">
              <wp:posOffset>1059180</wp:posOffset>
            </wp:positionH>
            <wp:positionV relativeFrom="paragraph">
              <wp:posOffset>925830</wp:posOffset>
            </wp:positionV>
            <wp:extent cx="4172585" cy="2078990"/>
            <wp:effectExtent l="0" t="0" r="5080" b="4445"/>
            <wp:wrapTopAndBottom/>
            <wp:docPr id="3" name="图片 2" descr="a669cfb33518370665c1ceb7f5a8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a669cfb33518370665c1ceb7f5a8760"/>
                    <pic:cNvPicPr>
                      <a:picLocks noChangeAspect="1"/>
                    </pic:cNvPicPr>
                  </pic:nvPicPr>
                  <pic:blipFill>
                    <a:blip r:embed="rId11">
                      <a:lum bright="6000" contrast="23999"/>
                    </a:blip>
                    <a:srcRect l="1530" r="5869"/>
                    <a:stretch>
                      <a:fillRect/>
                    </a:stretch>
                  </pic:blipFill>
                  <pic:spPr>
                    <a:xfrm>
                      <a:off x="0" y="0"/>
                      <a:ext cx="4172585" cy="2078990"/>
                    </a:xfrm>
                    <a:prstGeom prst="rect">
                      <a:avLst/>
                    </a:prstGeom>
                    <a:noFill/>
                    <a:ln>
                      <a:noFill/>
                    </a:ln>
                  </pic:spPr>
                </pic:pic>
              </a:graphicData>
            </a:graphic>
          </wp:anchor>
        </w:drawing>
      </w:r>
      <w:r>
        <w:rPr>
          <w:rFonts w:hint="eastAsia"/>
          <w:lang w:val="en-US"/>
        </w:rPr>
        <w:t>（1）碎石撒布操作：自卸车将碎石运输至路肩段，缓慢停靠至距路肩0.2米处，车厢升至固定角度，碎石沿打开的出料口泻落至路肩填石位置，自卸车缓慢前行，碎石亦均匀撒布在路肩所需位置处。碎石撒布作业完成，现场作业情况如图6所示。</w:t>
      </w:r>
    </w:p>
    <w:p>
      <w:pPr>
        <w:spacing w:before="126"/>
        <w:ind w:left="4065"/>
        <w:rPr>
          <w:lang w:val="en-US"/>
        </w:rPr>
      </w:pPr>
      <w:r>
        <w:rPr>
          <w:rFonts w:hint="eastAsia"/>
          <w:lang w:val="en-US"/>
        </w:rPr>
        <w:t>图6 碎石撒布作业现场</w:t>
      </w:r>
    </w:p>
    <w:p>
      <w:pPr>
        <w:pStyle w:val="3"/>
        <w:spacing w:before="122" w:line="348" w:lineRule="auto"/>
        <w:ind w:left="102" w:right="159" w:firstLine="440" w:firstLineChars="200"/>
        <w:rPr>
          <w:lang w:val="en-US"/>
        </w:rPr>
      </w:pPr>
      <w:r>
        <w:rPr>
          <w:rFonts w:hint="eastAsia"/>
          <w:lang w:val="en-US"/>
        </w:rPr>
        <w:t>（2）整平夯实操作：</w:t>
      </w:r>
    </w:p>
    <w:p>
      <w:pPr>
        <w:pStyle w:val="3"/>
        <w:spacing w:before="122" w:line="348" w:lineRule="auto"/>
        <w:ind w:left="102" w:right="159" w:firstLine="440" w:firstLineChars="200"/>
        <w:rPr>
          <w:lang w:val="en-US"/>
        </w:rPr>
      </w:pPr>
      <w:r>
        <w:rPr>
          <w:rFonts w:hint="eastAsia"/>
          <w:lang w:val="en-US"/>
        </w:rPr>
        <w:t>1）准备工作就绪；</w:t>
      </w:r>
    </w:p>
    <w:p>
      <w:pPr>
        <w:pStyle w:val="3"/>
        <w:spacing w:before="122" w:line="348" w:lineRule="auto"/>
        <w:ind w:left="102" w:right="159" w:firstLine="440" w:firstLineChars="200"/>
        <w:rPr>
          <w:lang w:val="en-US"/>
        </w:rPr>
      </w:pPr>
      <w:r>
        <w:rPr>
          <w:rFonts w:hint="eastAsia"/>
          <w:lang w:val="en-US"/>
        </w:rPr>
        <w:t>2）整平设备确定起始位置；</w:t>
      </w:r>
    </w:p>
    <w:p>
      <w:pPr>
        <w:pStyle w:val="3"/>
        <w:spacing w:before="122" w:line="348" w:lineRule="auto"/>
        <w:ind w:left="102" w:right="159" w:firstLine="440" w:firstLineChars="200"/>
        <w:rPr>
          <w:lang w:val="en-US"/>
        </w:rPr>
      </w:pPr>
      <w:r>
        <w:rPr>
          <w:rFonts w:hint="eastAsia"/>
          <w:lang w:val="en-US"/>
        </w:rPr>
        <w:t>3）前行时调整装置高度进行平整作业；</w:t>
      </w:r>
    </w:p>
    <w:p>
      <w:pPr>
        <w:pStyle w:val="3"/>
        <w:spacing w:before="122" w:line="348" w:lineRule="auto"/>
        <w:ind w:left="102" w:right="159" w:firstLine="440" w:firstLineChars="200"/>
        <w:rPr>
          <w:lang w:val="en-US"/>
        </w:rPr>
      </w:pPr>
      <w:r>
        <w:rPr>
          <w:rFonts w:hint="eastAsia"/>
          <w:lang w:val="en-US"/>
        </w:rPr>
        <w:t>4）检查平整效果并及时调整；</w:t>
      </w:r>
    </w:p>
    <w:p>
      <w:pPr>
        <w:pStyle w:val="3"/>
        <w:spacing w:before="122" w:line="348" w:lineRule="auto"/>
        <w:ind w:left="102" w:right="159" w:firstLine="440" w:firstLineChars="200"/>
        <w:rPr>
          <w:lang w:val="en-US"/>
        </w:rPr>
      </w:pPr>
      <w:r>
        <w:rPr>
          <w:rFonts w:hint="eastAsia"/>
          <w:lang w:val="en-US"/>
        </w:rPr>
        <w:t>5）夯实机就位并确定起始位置；</w:t>
      </w:r>
    </w:p>
    <w:p>
      <w:pPr>
        <w:pStyle w:val="3"/>
        <w:spacing w:before="122" w:line="348" w:lineRule="auto"/>
        <w:ind w:left="102" w:right="159" w:firstLine="440" w:firstLineChars="200"/>
        <w:rPr>
          <w:lang w:val="en-US"/>
        </w:rPr>
      </w:pPr>
      <w:r>
        <w:rPr>
          <w:rFonts w:hint="eastAsia"/>
          <w:lang w:val="en-US"/>
        </w:rPr>
        <w:t>6）一边前进一边调整夯实承重架高低进行作业；</w:t>
      </w:r>
    </w:p>
    <w:p>
      <w:pPr>
        <w:pStyle w:val="3"/>
        <w:spacing w:before="122" w:line="348" w:lineRule="auto"/>
        <w:ind w:left="102" w:right="159" w:firstLine="440" w:firstLineChars="200"/>
        <w:rPr>
          <w:lang w:val="en-US"/>
        </w:rPr>
      </w:pPr>
      <w:r>
        <w:rPr>
          <w:rFonts w:hint="eastAsia"/>
          <w:lang w:val="en-US"/>
        </w:rPr>
        <w:t>7）检查夯实后作业面；</w:t>
      </w:r>
    </w:p>
    <w:p>
      <w:pPr>
        <w:pStyle w:val="3"/>
        <w:spacing w:before="122" w:line="348" w:lineRule="auto"/>
        <w:ind w:left="102" w:right="159" w:firstLine="440" w:firstLineChars="200"/>
        <w:rPr>
          <w:lang w:val="en-US"/>
        </w:rPr>
      </w:pPr>
      <w:r>
        <w:rPr>
          <w:rFonts w:hint="eastAsia"/>
          <w:lang w:val="en-US"/>
        </w:rPr>
        <w:t>8）欠夯区进行二次补夯（整平、夯实设备现场操作照片如图7图8所示）。</w:t>
      </w:r>
    </w:p>
    <w:p>
      <w:pPr>
        <w:pStyle w:val="3"/>
        <w:spacing w:before="124" w:line="345" w:lineRule="auto"/>
        <w:ind w:left="100" w:right="157" w:firstLine="439"/>
        <w:jc w:val="center"/>
        <w:rPr>
          <w:rFonts w:ascii="华文中宋" w:hAnsi="华文中宋" w:eastAsia="华文中宋" w:cs="华文中宋"/>
          <w:bCs/>
          <w:kern w:val="2"/>
          <w:sz w:val="24"/>
          <w:szCs w:val="24"/>
          <w:lang w:val="en-US" w:bidi="ar-SA"/>
        </w:rPr>
      </w:pPr>
      <w:r>
        <w:rPr>
          <w:rFonts w:hint="eastAsia" w:ascii="华文中宋" w:hAnsi="华文中宋" w:eastAsia="华文中宋" w:cs="华文中宋"/>
          <w:bCs/>
          <w:kern w:val="2"/>
          <w:sz w:val="24"/>
          <w:szCs w:val="24"/>
          <w:lang w:val="en-US" w:bidi="ar-SA"/>
        </w:rPr>
        <w:drawing>
          <wp:inline distT="0" distB="0" distL="114300" distR="114300">
            <wp:extent cx="4170045" cy="1924050"/>
            <wp:effectExtent l="0" t="0" r="7620" b="8255"/>
            <wp:docPr id="5" name="图片 2" descr="外观照片-摊平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外观照片-摊平机"/>
                    <pic:cNvPicPr>
                      <a:picLocks noChangeAspect="1"/>
                    </pic:cNvPicPr>
                  </pic:nvPicPr>
                  <pic:blipFill>
                    <a:blip r:embed="rId12"/>
                    <a:stretch>
                      <a:fillRect/>
                    </a:stretch>
                  </pic:blipFill>
                  <pic:spPr>
                    <a:xfrm>
                      <a:off x="0" y="0"/>
                      <a:ext cx="4170045" cy="1924050"/>
                    </a:xfrm>
                    <a:prstGeom prst="rect">
                      <a:avLst/>
                    </a:prstGeom>
                    <a:noFill/>
                    <a:ln>
                      <a:noFill/>
                    </a:ln>
                  </pic:spPr>
                </pic:pic>
              </a:graphicData>
            </a:graphic>
          </wp:inline>
        </w:drawing>
      </w:r>
    </w:p>
    <w:p>
      <w:pPr>
        <w:spacing w:before="126"/>
        <w:ind w:left="4065"/>
        <w:rPr>
          <w:lang w:val="en-US"/>
        </w:rPr>
      </w:pPr>
      <w:r>
        <w:rPr>
          <w:rFonts w:hint="eastAsia"/>
          <w:lang w:val="en-US"/>
        </w:rPr>
        <w:t>图7 路肩碎石整平作业</w:t>
      </w:r>
    </w:p>
    <w:p>
      <w:pPr>
        <w:pStyle w:val="2"/>
        <w:ind w:firstLine="220"/>
        <w:rPr>
          <w:lang w:val="en-US"/>
        </w:rPr>
      </w:pPr>
    </w:p>
    <w:p>
      <w:pPr>
        <w:pStyle w:val="2"/>
        <w:ind w:firstLine="240"/>
        <w:jc w:val="center"/>
        <w:rPr>
          <w:rFonts w:ascii="华文中宋" w:hAnsi="华文中宋" w:eastAsia="华文中宋" w:cs="华文中宋"/>
          <w:bCs/>
          <w:kern w:val="2"/>
          <w:sz w:val="24"/>
          <w:szCs w:val="24"/>
          <w:lang w:val="en-US" w:bidi="ar-SA"/>
        </w:rPr>
      </w:pPr>
      <w:r>
        <w:rPr>
          <w:rFonts w:hint="eastAsia" w:ascii="华文中宋" w:hAnsi="华文中宋" w:eastAsia="华文中宋" w:cs="华文中宋"/>
          <w:bCs/>
          <w:kern w:val="2"/>
          <w:sz w:val="24"/>
          <w:szCs w:val="24"/>
          <w:lang w:val="en-US" w:bidi="ar-SA"/>
        </w:rPr>
        <w:drawing>
          <wp:inline distT="0" distB="0" distL="114300" distR="114300">
            <wp:extent cx="4338955" cy="2226310"/>
            <wp:effectExtent l="0" t="0" r="635" b="8255"/>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13"/>
                    <a:srcRect l="571" t="29" r="-591" b="-554"/>
                    <a:stretch>
                      <a:fillRect/>
                    </a:stretch>
                  </pic:blipFill>
                  <pic:spPr>
                    <a:xfrm>
                      <a:off x="0" y="0"/>
                      <a:ext cx="4338955" cy="2226310"/>
                    </a:xfrm>
                    <a:prstGeom prst="rect">
                      <a:avLst/>
                    </a:prstGeom>
                    <a:noFill/>
                    <a:ln>
                      <a:noFill/>
                    </a:ln>
                  </pic:spPr>
                </pic:pic>
              </a:graphicData>
            </a:graphic>
          </wp:inline>
        </w:drawing>
      </w:r>
    </w:p>
    <w:p>
      <w:pPr>
        <w:spacing w:before="126"/>
        <w:ind w:left="4065"/>
        <w:rPr>
          <w:rFonts w:ascii="华文中宋" w:hAnsi="华文中宋" w:eastAsia="华文中宋" w:cs="华文中宋"/>
          <w:bCs/>
          <w:kern w:val="2"/>
          <w:sz w:val="24"/>
          <w:szCs w:val="24"/>
          <w:lang w:val="en-US" w:bidi="ar-SA"/>
        </w:rPr>
      </w:pPr>
      <w:r>
        <w:rPr>
          <w:rFonts w:hint="eastAsia"/>
          <w:lang w:val="en-US"/>
        </w:rPr>
        <w:t>图8 路肩碎石夯实作业</w:t>
      </w:r>
    </w:p>
    <w:p>
      <w:pPr>
        <w:rPr>
          <w:lang w:val="en-US"/>
        </w:rPr>
      </w:pPr>
    </w:p>
    <w:p>
      <w:pPr>
        <w:pStyle w:val="11"/>
        <w:tabs>
          <w:tab w:val="left" w:pos="4616"/>
        </w:tabs>
        <w:spacing w:before="0"/>
        <w:ind w:left="0" w:right="57" w:firstLine="0"/>
        <w:jc w:val="center"/>
        <w:outlineLvl w:val="0"/>
        <w:rPr>
          <w:rFonts w:ascii="黑体" w:eastAsia="黑体"/>
          <w:b/>
          <w:color w:val="001F5F"/>
          <w:sz w:val="24"/>
          <w:lang w:val="en-US"/>
        </w:rPr>
      </w:pPr>
      <w:r>
        <w:rPr>
          <w:rFonts w:hint="eastAsia" w:ascii="黑体" w:eastAsia="黑体"/>
          <w:b/>
          <w:color w:val="001F5F"/>
          <w:sz w:val="24"/>
          <w:lang w:val="en-US"/>
        </w:rPr>
        <w:t>3.应用效果</w:t>
      </w:r>
    </w:p>
    <w:p>
      <w:pPr>
        <w:pStyle w:val="3"/>
        <w:spacing w:before="4"/>
        <w:rPr>
          <w:rFonts w:ascii="黑体"/>
          <w:b/>
          <w:sz w:val="23"/>
        </w:rPr>
      </w:pPr>
    </w:p>
    <w:p>
      <w:pPr>
        <w:pStyle w:val="3"/>
        <w:spacing w:line="345" w:lineRule="auto"/>
        <w:ind w:left="100" w:right="114" w:firstLine="439"/>
        <w:jc w:val="both"/>
        <w:rPr>
          <w:spacing w:val="-10"/>
          <w:lang w:val="en-US"/>
        </w:rPr>
      </w:pPr>
      <w:r>
        <w:rPr>
          <w:rFonts w:hint="eastAsia"/>
          <w:spacing w:val="-10"/>
          <w:lang w:val="en-US"/>
        </w:rPr>
        <w:t>采用机械化作业后，效率大大提高，一辆自卸车、一辆装载机、一辆拖拉机可以同时开展路肩碎石铺筑作业面施工，每天可完成大约3公里路肩碎石的布料以及整平、夯实作业。详细分析数据见表1路肩碎石布料车与传统人工作业经济效益分析表，完成同样的施工任务采用布料设备的方式工期缩短了72%左右，节省资金约41%。</w:t>
      </w:r>
    </w:p>
    <w:p>
      <w:pPr>
        <w:pStyle w:val="2"/>
        <w:ind w:firstLine="0" w:firstLineChars="0"/>
        <w:jc w:val="center"/>
      </w:pPr>
      <w:r>
        <w:rPr>
          <w:lang w:val="en-US" w:bidi="ar-SA"/>
        </w:rPr>
        <w:drawing>
          <wp:inline distT="0" distB="0" distL="114300" distR="114300">
            <wp:extent cx="3993515" cy="1998980"/>
            <wp:effectExtent l="0" t="0" r="635" b="889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4">
                      <a:lum contrast="23999"/>
                    </a:blip>
                    <a:srcRect l="-264" r="8078"/>
                    <a:stretch>
                      <a:fillRect/>
                    </a:stretch>
                  </pic:blipFill>
                  <pic:spPr>
                    <a:xfrm>
                      <a:off x="0" y="0"/>
                      <a:ext cx="3993515" cy="1998980"/>
                    </a:xfrm>
                    <a:prstGeom prst="rect">
                      <a:avLst/>
                    </a:prstGeom>
                    <a:noFill/>
                    <a:ln>
                      <a:noFill/>
                    </a:ln>
                  </pic:spPr>
                </pic:pic>
              </a:graphicData>
            </a:graphic>
          </wp:inline>
        </w:drawing>
      </w:r>
    </w:p>
    <w:p>
      <w:pPr>
        <w:pStyle w:val="2"/>
        <w:ind w:firstLine="4400" w:firstLineChars="2000"/>
        <w:jc w:val="both"/>
        <w:rPr>
          <w:lang w:val="en-US"/>
        </w:rPr>
      </w:pPr>
      <w:r>
        <w:rPr>
          <w:rFonts w:hint="eastAsia"/>
          <w:lang w:val="en-US"/>
        </w:rPr>
        <w:t>图9 夯实设备效果图</w:t>
      </w:r>
    </w:p>
    <w:p>
      <w:pPr>
        <w:pStyle w:val="2"/>
        <w:ind w:firstLine="4400" w:firstLineChars="2000"/>
        <w:jc w:val="both"/>
        <w:rPr>
          <w:lang w:val="en-US"/>
        </w:rPr>
      </w:pPr>
    </w:p>
    <w:p>
      <w:pPr>
        <w:pStyle w:val="11"/>
        <w:tabs>
          <w:tab w:val="left" w:pos="4616"/>
        </w:tabs>
        <w:spacing w:before="0"/>
        <w:ind w:left="0" w:right="57" w:firstLine="0"/>
        <w:jc w:val="center"/>
        <w:outlineLvl w:val="0"/>
        <w:rPr>
          <w:rFonts w:ascii="黑体" w:eastAsia="黑体"/>
          <w:b/>
          <w:color w:val="001F5F"/>
          <w:sz w:val="24"/>
          <w:lang w:val="en-US"/>
        </w:rPr>
      </w:pPr>
      <w:r>
        <w:rPr>
          <w:rFonts w:hint="eastAsia" w:ascii="黑体" w:eastAsia="黑体"/>
          <w:b/>
          <w:color w:val="001F5F"/>
          <w:sz w:val="24"/>
          <w:lang w:val="en-US"/>
        </w:rPr>
        <w:t>4.推广应用前景</w:t>
      </w:r>
    </w:p>
    <w:p>
      <w:pPr>
        <w:pStyle w:val="3"/>
        <w:spacing w:before="4"/>
        <w:rPr>
          <w:rFonts w:ascii="黑体"/>
          <w:b/>
          <w:sz w:val="23"/>
        </w:rPr>
      </w:pPr>
    </w:p>
    <w:p>
      <w:pPr>
        <w:pStyle w:val="3"/>
        <w:spacing w:line="345" w:lineRule="auto"/>
        <w:ind w:left="100" w:right="157" w:firstLine="439"/>
        <w:jc w:val="both"/>
        <w:rPr>
          <w:lang w:val="en-US"/>
        </w:rPr>
      </w:pPr>
      <w:r>
        <w:rPr>
          <w:rFonts w:hint="eastAsia"/>
          <w:lang w:val="en-US"/>
        </w:rPr>
        <w:t>该成果可用于各种等级公路工程的路肩作业，在路肩作业面开展后的填筑碎石阶段，通过布料、整平和夯实设备的整套机械化施工在路肩部位高效地进行碎石的撒布、整平与夯压，达到下一道工序的施工要求，同时节省了时间成本。</w:t>
      </w:r>
    </w:p>
    <w:sectPr>
      <w:headerReference r:id="rId3" w:type="default"/>
      <w:footerReference r:id="rId4" w:type="default"/>
      <w:pgSz w:w="11910" w:h="16840"/>
      <w:pgMar w:top="1440" w:right="920" w:bottom="1380" w:left="980" w:header="1181" w:footer="1185"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中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方正小标宋简体">
    <w:panose1 w:val="02000000000000000000"/>
    <w:charset w:val="86"/>
    <w:family w:val="auto"/>
    <w:pitch w:val="default"/>
    <w:sig w:usb0="A00002BF" w:usb1="184F6CFA" w:usb2="00000012"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spacing w:line="14" w:lineRule="auto"/>
      <w:rPr>
        <w:sz w:val="20"/>
      </w:rPr>
    </w:pPr>
    <w:r>
      <w:pict>
        <v:shape id="_x0000_s3075" o:spid="_x0000_s3075" o:spt="202" type="#_x0000_t202" style="position:absolute;left:0pt;margin-left:287.8pt;margin-top:771.65pt;height:13.6pt;width:19.55pt;mso-position-horizontal-relative:page;mso-position-vertical-relative:page;z-index:-251655168;mso-width-relative:page;mso-height-relative:page;" filled="f" stroked="f" coordsize="21600,21600">
          <v:path/>
          <v:fill on="f" focussize="0,0"/>
          <v:stroke on="f" joinstyle="miter"/>
          <v:imagedata o:title=""/>
          <o:lock v:ext="edit"/>
          <v:textbox inset="0mm,0mm,0mm,0mm">
            <w:txbxContent>
              <w:p>
                <w:pPr>
                  <w:spacing w:before="10"/>
                  <w:ind w:left="20"/>
                  <w:rPr>
                    <w:rFonts w:ascii="Times New Roman"/>
                    <w:sz w:val="21"/>
                  </w:rPr>
                </w:pPr>
                <w:r>
                  <w:rPr>
                    <w:rFonts w:ascii="Times New Roman"/>
                    <w:sz w:val="21"/>
                  </w:rPr>
                  <w:t xml:space="preserve">- </w:t>
                </w:r>
                <w:r>
                  <w:fldChar w:fldCharType="begin"/>
                </w:r>
                <w:r>
                  <w:rPr>
                    <w:rFonts w:ascii="Times New Roman"/>
                    <w:sz w:val="21"/>
                  </w:rPr>
                  <w:instrText xml:space="preserve"> PAGE </w:instrText>
                </w:r>
                <w:r>
                  <w:fldChar w:fldCharType="separate"/>
                </w:r>
                <w:r>
                  <w:rPr>
                    <w:rFonts w:ascii="Times New Roman"/>
                    <w:sz w:val="21"/>
                  </w:rPr>
                  <w:t>1</w:t>
                </w:r>
                <w:r>
                  <w:fldChar w:fldCharType="end"/>
                </w:r>
                <w:r>
                  <w:rPr>
                    <w:rFonts w:ascii="Times New Roman"/>
                    <w:sz w:val="21"/>
                  </w:rPr>
                  <w:t xml:space="preserve"> -</w:t>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spacing w:line="14" w:lineRule="auto"/>
      <w:rPr>
        <w:sz w:val="20"/>
      </w:rPr>
    </w:pPr>
    <w:r>
      <w:pict>
        <v:line id="_x0000_s3073" o:spid="_x0000_s3073" o:spt="20" style="position:absolute;left:0pt;margin-left:54pt;margin-top:70.55pt;height:0pt;width:487.3pt;mso-position-horizontal-relative:page;mso-position-vertical-relative:page;z-index:-251657216;mso-width-relative:page;mso-height-relative:page;" coordsize="21600,21600">
          <v:path arrowok="t"/>
          <v:fill focussize="0,0"/>
          <v:stroke weight="0.48pt"/>
          <v:imagedata o:title=""/>
          <o:lock v:ext="edit"/>
        </v:line>
      </w:pict>
    </w:r>
    <w:r>
      <w:pict>
        <v:shape id="_x0000_s3074" o:spid="_x0000_s3074" o:spt="202" type="#_x0000_t202" style="position:absolute;left:0pt;margin-left:218.95pt;margin-top:58pt;height:11pt;width:157.3pt;mso-position-horizontal-relative:page;mso-position-vertical-relative:page;z-index:-251656192;mso-width-relative:page;mso-height-relative:page;" filled="f" stroked="f" coordsize="21600,21600">
          <v:path/>
          <v:fill on="f" focussize="0,0"/>
          <v:stroke on="f" joinstyle="miter"/>
          <v:imagedata o:title=""/>
          <o:lock v:ext="edit"/>
          <v:textbox inset="0mm,0mm,0mm,0mm">
            <w:txbxContent>
              <w:p>
                <w:pPr>
                  <w:spacing w:line="220" w:lineRule="exact"/>
                  <w:ind w:left="20"/>
                  <w:rPr>
                    <w:rFonts w:ascii="黑体" w:hAnsi="黑体" w:eastAsia="黑体"/>
                    <w:sz w:val="18"/>
                  </w:rPr>
                </w:pPr>
                <w:r>
                  <w:rPr>
                    <w:rFonts w:hint="eastAsia" w:ascii="黑体" w:hAnsi="黑体" w:eastAsia="黑体"/>
                    <w:sz w:val="18"/>
                  </w:rPr>
                  <w:t>202</w:t>
                </w:r>
                <w:r>
                  <w:rPr>
                    <w:rFonts w:hint="eastAsia" w:ascii="黑体" w:hAnsi="黑体" w:eastAsia="黑体"/>
                    <w:sz w:val="18"/>
                    <w:lang w:val="en-US"/>
                  </w:rPr>
                  <w:t>1</w:t>
                </w:r>
                <w:r>
                  <w:rPr>
                    <w:rFonts w:hint="eastAsia" w:ascii="黑体" w:hAnsi="黑体" w:eastAsia="黑体"/>
                    <w:spacing w:val="-7"/>
                    <w:sz w:val="18"/>
                  </w:rPr>
                  <w:t xml:space="preserve"> 年度交通建设“微创新”成果展示</w:t>
                </w:r>
              </w:p>
            </w:txbxContent>
          </v:textbox>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F092B84"/>
    <w:multiLevelType w:val="multilevel"/>
    <w:tmpl w:val="CF092B84"/>
    <w:lvl w:ilvl="0" w:tentative="0">
      <w:start w:val="1"/>
      <w:numFmt w:val="decimal"/>
      <w:lvlText w:val="%1"/>
      <w:lvlJc w:val="left"/>
      <w:pPr>
        <w:ind w:left="928" w:hanging="389"/>
        <w:jc w:val="left"/>
      </w:pPr>
      <w:rPr>
        <w:rFonts w:hint="default"/>
        <w:lang w:val="zh-CN" w:eastAsia="zh-CN" w:bidi="zh-CN"/>
      </w:rPr>
    </w:lvl>
    <w:lvl w:ilvl="1" w:tentative="0">
      <w:start w:val="1"/>
      <w:numFmt w:val="decimal"/>
      <w:lvlText w:val="%1.%2"/>
      <w:lvlJc w:val="left"/>
      <w:pPr>
        <w:ind w:left="928" w:hanging="389"/>
        <w:jc w:val="left"/>
      </w:pPr>
      <w:rPr>
        <w:rFonts w:hint="default" w:ascii="宋体" w:hAnsi="宋体" w:eastAsia="宋体" w:cs="宋体"/>
        <w:b/>
        <w:bCs/>
        <w:spacing w:val="-1"/>
        <w:w w:val="99"/>
        <w:sz w:val="22"/>
        <w:szCs w:val="22"/>
        <w:lang w:val="zh-CN" w:eastAsia="zh-CN" w:bidi="zh-CN"/>
      </w:rPr>
    </w:lvl>
    <w:lvl w:ilvl="2" w:tentative="0">
      <w:start w:val="0"/>
      <w:numFmt w:val="bullet"/>
      <w:lvlText w:val="•"/>
      <w:lvlJc w:val="left"/>
      <w:pPr>
        <w:ind w:left="2737" w:hanging="389"/>
      </w:pPr>
      <w:rPr>
        <w:rFonts w:hint="default"/>
        <w:lang w:val="zh-CN" w:eastAsia="zh-CN" w:bidi="zh-CN"/>
      </w:rPr>
    </w:lvl>
    <w:lvl w:ilvl="3" w:tentative="0">
      <w:start w:val="0"/>
      <w:numFmt w:val="bullet"/>
      <w:lvlText w:val="•"/>
      <w:lvlJc w:val="left"/>
      <w:pPr>
        <w:ind w:left="3645" w:hanging="389"/>
      </w:pPr>
      <w:rPr>
        <w:rFonts w:hint="default"/>
        <w:lang w:val="zh-CN" w:eastAsia="zh-CN" w:bidi="zh-CN"/>
      </w:rPr>
    </w:lvl>
    <w:lvl w:ilvl="4" w:tentative="0">
      <w:start w:val="0"/>
      <w:numFmt w:val="bullet"/>
      <w:lvlText w:val="•"/>
      <w:lvlJc w:val="left"/>
      <w:pPr>
        <w:ind w:left="4554" w:hanging="389"/>
      </w:pPr>
      <w:rPr>
        <w:rFonts w:hint="default"/>
        <w:lang w:val="zh-CN" w:eastAsia="zh-CN" w:bidi="zh-CN"/>
      </w:rPr>
    </w:lvl>
    <w:lvl w:ilvl="5" w:tentative="0">
      <w:start w:val="0"/>
      <w:numFmt w:val="bullet"/>
      <w:lvlText w:val="•"/>
      <w:lvlJc w:val="left"/>
      <w:pPr>
        <w:ind w:left="5463" w:hanging="389"/>
      </w:pPr>
      <w:rPr>
        <w:rFonts w:hint="default"/>
        <w:lang w:val="zh-CN" w:eastAsia="zh-CN" w:bidi="zh-CN"/>
      </w:rPr>
    </w:lvl>
    <w:lvl w:ilvl="6" w:tentative="0">
      <w:start w:val="0"/>
      <w:numFmt w:val="bullet"/>
      <w:lvlText w:val="•"/>
      <w:lvlJc w:val="left"/>
      <w:pPr>
        <w:ind w:left="6371" w:hanging="389"/>
      </w:pPr>
      <w:rPr>
        <w:rFonts w:hint="default"/>
        <w:lang w:val="zh-CN" w:eastAsia="zh-CN" w:bidi="zh-CN"/>
      </w:rPr>
    </w:lvl>
    <w:lvl w:ilvl="7" w:tentative="0">
      <w:start w:val="0"/>
      <w:numFmt w:val="bullet"/>
      <w:lvlText w:val="•"/>
      <w:lvlJc w:val="left"/>
      <w:pPr>
        <w:ind w:left="7280" w:hanging="389"/>
      </w:pPr>
      <w:rPr>
        <w:rFonts w:hint="default"/>
        <w:lang w:val="zh-CN" w:eastAsia="zh-CN" w:bidi="zh-CN"/>
      </w:rPr>
    </w:lvl>
    <w:lvl w:ilvl="8" w:tentative="0">
      <w:start w:val="0"/>
      <w:numFmt w:val="bullet"/>
      <w:lvlText w:val="•"/>
      <w:lvlJc w:val="left"/>
      <w:pPr>
        <w:ind w:left="8188" w:hanging="389"/>
      </w:pPr>
      <w:rPr>
        <w:rFonts w:hint="default"/>
        <w:lang w:val="zh-CN" w:eastAsia="zh-CN" w:bidi="zh-CN"/>
      </w:rPr>
    </w:lvl>
  </w:abstractNum>
  <w:abstractNum w:abstractNumId="1">
    <w:nsid w:val="E095EC89"/>
    <w:multiLevelType w:val="singleLevel"/>
    <w:tmpl w:val="E095EC89"/>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720"/>
  <w:drawingGridHorizontalSpacing w:val="110"/>
  <w:displayHorizontalDrawingGridEvery w:val="2"/>
  <w:characterSpacingControl w:val="doNotCompress"/>
  <w:hdrShapeDefaults>
    <o:shapelayout v:ext="edit">
      <o:idmap v:ext="edit" data="2,3"/>
    </o:shapelayout>
  </w:hdrShapeDefaults>
  <w:compat>
    <w:ulTrailSpace/>
    <w:shapeLayoutLikeWW8/>
    <w:useFELayout/>
    <w:compatSetting w:name="compatibilityMode" w:uri="http://schemas.microsoft.com/office/word" w:val="12"/>
  </w:compat>
  <w:docVars>
    <w:docVar w:name="commondata" w:val="eyJoZGlkIjoiNjA0YzgzZDUwZDEwZDU4MzM4M2ZmYmZkYTlmMDVlZGIifQ=="/>
  </w:docVars>
  <w:rsids>
    <w:rsidRoot w:val="003577B1"/>
    <w:rsid w:val="003577B1"/>
    <w:rsid w:val="00920F5F"/>
    <w:rsid w:val="00C06929"/>
    <w:rsid w:val="051C7496"/>
    <w:rsid w:val="16DB2137"/>
    <w:rsid w:val="1BF421ED"/>
    <w:rsid w:val="327A2C6E"/>
    <w:rsid w:val="4C1A14F2"/>
    <w:rsid w:val="4FDA7D50"/>
    <w:rsid w:val="533B5D9F"/>
    <w:rsid w:val="5DFC627D"/>
    <w:rsid w:val="6795325F"/>
    <w:rsid w:val="7FD10AF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1"/>
    <w:pPr>
      <w:widowControl w:val="0"/>
      <w:autoSpaceDE w:val="0"/>
      <w:autoSpaceDN w:val="0"/>
    </w:pPr>
    <w:rPr>
      <w:rFonts w:ascii="宋体" w:hAnsi="宋体" w:eastAsia="宋体" w:cs="宋体"/>
      <w:sz w:val="22"/>
      <w:szCs w:val="22"/>
      <w:lang w:val="zh-CN" w:eastAsia="zh-CN" w:bidi="zh-CN"/>
    </w:rPr>
  </w:style>
  <w:style w:type="paragraph" w:styleId="4">
    <w:name w:val="heading 1"/>
    <w:basedOn w:val="1"/>
    <w:next w:val="1"/>
    <w:qFormat/>
    <w:uiPriority w:val="1"/>
    <w:pPr>
      <w:ind w:left="928"/>
      <w:outlineLvl w:val="0"/>
    </w:pPr>
    <w:rPr>
      <w:b/>
      <w:bCs/>
    </w:rPr>
  </w:style>
  <w:style w:type="character" w:default="1" w:styleId="9">
    <w:name w:val="Default Paragraph Font"/>
    <w:semiHidden/>
    <w:unhideWhenUsed/>
    <w:uiPriority w:val="1"/>
  </w:style>
  <w:style w:type="table" w:default="1" w:styleId="7">
    <w:name w:val="Normal Table"/>
    <w:semiHidden/>
    <w:unhideWhenUsed/>
    <w:uiPriority w:val="99"/>
    <w:tblPr>
      <w:tblCellMar>
        <w:top w:w="0" w:type="dxa"/>
        <w:left w:w="108" w:type="dxa"/>
        <w:bottom w:w="0" w:type="dxa"/>
        <w:right w:w="108" w:type="dxa"/>
      </w:tblCellMar>
    </w:tblPr>
  </w:style>
  <w:style w:type="paragraph" w:styleId="2">
    <w:name w:val="Body Text First Indent"/>
    <w:basedOn w:val="3"/>
    <w:qFormat/>
    <w:uiPriority w:val="99"/>
    <w:pPr>
      <w:ind w:firstLine="420" w:firstLineChars="100"/>
    </w:pPr>
  </w:style>
  <w:style w:type="paragraph" w:styleId="3">
    <w:name w:val="Body Text"/>
    <w:basedOn w:val="1"/>
    <w:qFormat/>
    <w:uiPriority w:val="1"/>
  </w:style>
  <w:style w:type="paragraph" w:styleId="5">
    <w:name w:val="footer"/>
    <w:basedOn w:val="1"/>
    <w:link w:val="14"/>
    <w:uiPriority w:val="0"/>
    <w:pPr>
      <w:tabs>
        <w:tab w:val="center" w:pos="4153"/>
        <w:tab w:val="right" w:pos="8306"/>
      </w:tabs>
      <w:snapToGrid w:val="0"/>
    </w:pPr>
    <w:rPr>
      <w:sz w:val="18"/>
      <w:szCs w:val="18"/>
    </w:rPr>
  </w:style>
  <w:style w:type="paragraph" w:styleId="6">
    <w:name w:val="header"/>
    <w:basedOn w:val="1"/>
    <w:link w:val="13"/>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10">
    <w:name w:val="Table Normal"/>
    <w:semiHidden/>
    <w:unhideWhenUsed/>
    <w:qFormat/>
    <w:uiPriority w:val="2"/>
    <w:tblPr>
      <w:tblCellMar>
        <w:top w:w="0" w:type="dxa"/>
        <w:left w:w="0" w:type="dxa"/>
        <w:bottom w:w="0" w:type="dxa"/>
        <w:right w:w="0" w:type="dxa"/>
      </w:tblCellMar>
    </w:tblPr>
  </w:style>
  <w:style w:type="paragraph" w:styleId="11">
    <w:name w:val="List Paragraph"/>
    <w:basedOn w:val="1"/>
    <w:qFormat/>
    <w:uiPriority w:val="1"/>
    <w:pPr>
      <w:spacing w:before="124"/>
      <w:ind w:left="871" w:hanging="333"/>
    </w:pPr>
  </w:style>
  <w:style w:type="paragraph" w:customStyle="1" w:styleId="12">
    <w:name w:val="Table Paragraph"/>
    <w:basedOn w:val="1"/>
    <w:qFormat/>
    <w:uiPriority w:val="1"/>
  </w:style>
  <w:style w:type="character" w:customStyle="1" w:styleId="13">
    <w:name w:val="页眉 Char"/>
    <w:basedOn w:val="9"/>
    <w:link w:val="6"/>
    <w:uiPriority w:val="0"/>
    <w:rPr>
      <w:rFonts w:ascii="宋体" w:hAnsi="宋体" w:cs="宋体"/>
      <w:sz w:val="18"/>
      <w:szCs w:val="18"/>
      <w:lang w:val="zh-CN" w:bidi="zh-CN"/>
    </w:rPr>
  </w:style>
  <w:style w:type="character" w:customStyle="1" w:styleId="14">
    <w:name w:val="页脚 Char"/>
    <w:basedOn w:val="9"/>
    <w:link w:val="5"/>
    <w:uiPriority w:val="0"/>
    <w:rPr>
      <w:rFonts w:ascii="宋体" w:hAnsi="宋体" w:cs="宋体"/>
      <w:sz w:val="18"/>
      <w:szCs w:val="18"/>
      <w:lang w:val="zh-CN" w:bidi="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3073"/>
    <customShpInfo spid="_x0000_s3074"/>
    <customShpInfo spid="_x0000_s307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china</Company>
  <Pages>5</Pages>
  <Words>1908</Words>
  <Characters>1934</Characters>
  <Lines>15</Lines>
  <Paragraphs>4</Paragraphs>
  <TotalTime>2</TotalTime>
  <ScaleCrop>false</ScaleCrop>
  <LinksUpToDate>false</LinksUpToDate>
  <CharactersWithSpaces>2032</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2022-08-31T07:50:00Z</dcterms:created>
  <dc:creator>anda</dc:creator>
  <cp:lastModifiedBy>叫一声  佛祖</cp:lastModifiedBy>
  <dcterms:modified xsi:type="dcterms:W3CDTF">2022-10-14T08:08:13Z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2021-11-23T00:00:00Z</vt:filetime>
  </property>
  <property fmtid="{D5CDD505-2E9C-101B-9397-08002B2CF9AE}" pid="3" name="Creator">
    <vt:lpwstr>WPS 文字</vt:lpwstr>
  </property>
  <property fmtid="{D5CDD505-2E9C-101B-9397-08002B2CF9AE}" pid="4" name="LastSaved">
    <vt:filetime>2022-08-31T00:00:00Z</vt:filetime>
  </property>
  <property fmtid="{D5CDD505-2E9C-101B-9397-08002B2CF9AE}" pid="5" name="KSOProductBuildVer">
    <vt:lpwstr>2052-11.1.0.12358</vt:lpwstr>
  </property>
  <property fmtid="{D5CDD505-2E9C-101B-9397-08002B2CF9AE}" pid="6" name="ICV">
    <vt:lpwstr>3D9ECBD1D3EB416D96333BAF0394D096</vt:lpwstr>
  </property>
</Properties>
</file>