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13" w:lineRule="auto"/>
        <w:rPr>
          <w:rFonts w:ascii="Arial"/>
          <w:sz w:val="21"/>
          <w:highlight w:val="none"/>
        </w:rPr>
      </w:pPr>
    </w:p>
    <w:p>
      <w:pPr>
        <w:spacing w:before="65" w:line="227" w:lineRule="auto"/>
        <w:ind w:left="40"/>
        <w:rPr>
          <w:rFonts w:hint="default" w:ascii="宋体" w:hAnsi="宋体" w:eastAsia="宋体" w:cs="宋体"/>
          <w:sz w:val="20"/>
          <w:szCs w:val="20"/>
          <w:highlight w:val="none"/>
          <w:lang w:val="en-US" w:eastAsia="zh-CN"/>
        </w:rPr>
      </w:pPr>
      <w:r>
        <w:rPr>
          <w:rFonts w:ascii="宋体" w:hAnsi="宋体" w:eastAsia="宋体" w:cs="宋体"/>
          <w:spacing w:val="10"/>
          <w:sz w:val="20"/>
          <w:szCs w:val="20"/>
          <w:highlight w:val="none"/>
          <w14:textOutline w14:w="3795" w14:cap="sq" w14:cmpd="sng">
            <w14:solidFill>
              <w14:srgbClr w14:val="000000"/>
            </w14:solidFill>
            <w14:prstDash w14:val="solid"/>
            <w14:bevel/>
          </w14:textOutline>
        </w:rPr>
        <w:t>[</w:t>
      </w:r>
      <w:r>
        <w:rPr>
          <w:rFonts w:ascii="宋体" w:hAnsi="宋体" w:eastAsia="宋体" w:cs="宋体"/>
          <w:spacing w:val="7"/>
          <w:sz w:val="20"/>
          <w:szCs w:val="20"/>
          <w:highlight w:val="none"/>
          <w14:textOutline w14:w="3795" w14:cap="sq" w14:cmpd="sng">
            <w14:solidFill>
              <w14:srgbClr w14:val="000000"/>
            </w14:solidFill>
            <w14:prstDash w14:val="solid"/>
            <w14:bevel/>
          </w14:textOutline>
        </w:rPr>
        <w:t>类</w:t>
      </w:r>
      <w:r>
        <w:rPr>
          <w:rFonts w:ascii="宋体" w:hAnsi="宋体" w:eastAsia="宋体" w:cs="宋体"/>
          <w:spacing w:val="5"/>
          <w:sz w:val="20"/>
          <w:szCs w:val="20"/>
          <w:highlight w:val="none"/>
        </w:rPr>
        <w:t xml:space="preserve">  </w:t>
      </w:r>
      <w:r>
        <w:rPr>
          <w:rFonts w:ascii="宋体" w:hAnsi="宋体" w:eastAsia="宋体" w:cs="宋体"/>
          <w:spacing w:val="5"/>
          <w:sz w:val="20"/>
          <w:szCs w:val="20"/>
          <w:highlight w:val="none"/>
          <w14:textOutline w14:w="3795" w14:cap="sq" w14:cmpd="sng">
            <w14:solidFill>
              <w14:srgbClr w14:val="000000"/>
            </w14:solidFill>
            <w14:prstDash w14:val="solid"/>
            <w14:bevel/>
          </w14:textOutline>
        </w:rPr>
        <w:t>型]</w:t>
      </w:r>
      <w:r>
        <w:rPr>
          <w:rFonts w:hint="eastAsia" w:ascii="宋体" w:hAnsi="宋体" w:eastAsia="宋体" w:cs="宋体"/>
          <w:spacing w:val="5"/>
          <w:sz w:val="20"/>
          <w:szCs w:val="20"/>
          <w:highlight w:val="none"/>
          <w:lang w:val="en-US" w:eastAsia="zh-CN"/>
          <w14:textOutline w14:w="3795" w14:cap="sq" w14:cmpd="sng">
            <w14:solidFill>
              <w14:srgbClr w14:val="000000"/>
            </w14:solidFill>
            <w14:prstDash w14:val="solid"/>
            <w14:bevel/>
          </w14:textOutline>
        </w:rPr>
        <w:t>技术工艺</w:t>
      </w:r>
    </w:p>
    <w:p>
      <w:pPr>
        <w:spacing w:before="83" w:line="228" w:lineRule="auto"/>
        <w:ind w:left="40"/>
        <w:rPr>
          <w:rFonts w:ascii="宋体" w:hAnsi="宋体" w:eastAsia="宋体" w:cs="宋体"/>
          <w:sz w:val="20"/>
          <w:szCs w:val="20"/>
          <w:highlight w:val="none"/>
        </w:rPr>
      </w:pPr>
      <w:r>
        <w:rPr>
          <w:rFonts w:ascii="宋体" w:hAnsi="宋体" w:eastAsia="宋体" w:cs="宋体"/>
          <w:spacing w:val="8"/>
          <w:sz w:val="20"/>
          <w:szCs w:val="20"/>
          <w:highlight w:val="none"/>
          <w14:textOutline w14:w="3795" w14:cap="sq" w14:cmpd="sng">
            <w14:solidFill>
              <w14:srgbClr w14:val="000000"/>
            </w14:solidFill>
            <w14:prstDash w14:val="solid"/>
            <w14:bevel/>
          </w14:textOutline>
        </w:rPr>
        <w:t>[关键词]</w:t>
      </w:r>
      <w:r>
        <w:rPr>
          <w:rFonts w:hint="eastAsia" w:ascii="宋体" w:hAnsi="宋体" w:eastAsia="宋体" w:cs="宋体"/>
          <w:spacing w:val="8"/>
          <w:sz w:val="20"/>
          <w:szCs w:val="20"/>
          <w:highlight w:val="none"/>
          <w:lang w:val="en-US" w:eastAsia="zh-CN"/>
        </w:rPr>
        <w:t>水泥搅拌桩</w:t>
      </w:r>
      <w:r>
        <w:rPr>
          <w:rFonts w:ascii="宋体" w:hAnsi="宋体" w:eastAsia="宋体" w:cs="宋体"/>
          <w:spacing w:val="8"/>
          <w:sz w:val="20"/>
          <w:szCs w:val="20"/>
          <w:highlight w:val="none"/>
        </w:rPr>
        <w:t>，</w:t>
      </w:r>
      <w:r>
        <w:rPr>
          <w:rFonts w:hint="eastAsia" w:ascii="宋体" w:hAnsi="宋体" w:eastAsia="宋体" w:cs="宋体"/>
          <w:spacing w:val="8"/>
          <w:sz w:val="20"/>
          <w:szCs w:val="20"/>
          <w:highlight w:val="none"/>
          <w:lang w:val="en-US" w:eastAsia="zh-CN"/>
        </w:rPr>
        <w:t>多</w:t>
      </w:r>
      <w:r>
        <w:rPr>
          <w:rFonts w:ascii="宋体" w:hAnsi="宋体" w:eastAsia="宋体" w:cs="宋体"/>
          <w:spacing w:val="8"/>
          <w:sz w:val="20"/>
          <w:szCs w:val="20"/>
          <w:highlight w:val="none"/>
        </w:rPr>
        <w:t>向</w:t>
      </w:r>
      <w:r>
        <w:rPr>
          <w:rFonts w:hint="eastAsia" w:ascii="宋体" w:hAnsi="宋体" w:eastAsia="宋体" w:cs="宋体"/>
          <w:spacing w:val="8"/>
          <w:sz w:val="20"/>
          <w:szCs w:val="20"/>
          <w:highlight w:val="none"/>
          <w:lang w:val="en-US" w:eastAsia="zh-CN"/>
        </w:rPr>
        <w:t>钻具</w:t>
      </w:r>
      <w:r>
        <w:rPr>
          <w:rFonts w:ascii="宋体" w:hAnsi="宋体" w:eastAsia="宋体" w:cs="宋体"/>
          <w:spacing w:val="8"/>
          <w:sz w:val="20"/>
          <w:szCs w:val="20"/>
          <w:highlight w:val="none"/>
        </w:rPr>
        <w:t>，</w:t>
      </w:r>
      <w:r>
        <w:rPr>
          <w:rFonts w:hint="eastAsia" w:ascii="宋体" w:hAnsi="宋体" w:eastAsia="宋体" w:cs="宋体"/>
          <w:spacing w:val="8"/>
          <w:sz w:val="20"/>
          <w:szCs w:val="20"/>
          <w:highlight w:val="none"/>
          <w:lang w:val="en-US" w:eastAsia="zh-CN"/>
        </w:rPr>
        <w:t>成桩</w:t>
      </w:r>
      <w:r>
        <w:rPr>
          <w:rFonts w:ascii="宋体" w:hAnsi="宋体" w:eastAsia="宋体" w:cs="宋体"/>
          <w:spacing w:val="8"/>
          <w:sz w:val="20"/>
          <w:szCs w:val="20"/>
          <w:highlight w:val="none"/>
        </w:rPr>
        <w:t>，施</w:t>
      </w:r>
      <w:r>
        <w:rPr>
          <w:rFonts w:ascii="宋体" w:hAnsi="宋体" w:eastAsia="宋体" w:cs="宋体"/>
          <w:spacing w:val="4"/>
          <w:sz w:val="20"/>
          <w:szCs w:val="20"/>
          <w:highlight w:val="none"/>
        </w:rPr>
        <w:t>工</w:t>
      </w:r>
    </w:p>
    <w:p>
      <w:pPr>
        <w:keepNext w:val="0"/>
        <w:keepLines w:val="0"/>
        <w:pageBreakBefore w:val="0"/>
        <w:widowControl/>
        <w:kinsoku w:val="0"/>
        <w:wordWrap/>
        <w:overflowPunct/>
        <w:topLinePunct w:val="0"/>
        <w:autoSpaceDE w:val="0"/>
        <w:autoSpaceDN w:val="0"/>
        <w:bidi w:val="0"/>
        <w:adjustRightInd w:val="0"/>
        <w:snapToGrid w:val="0"/>
        <w:spacing w:line="240" w:lineRule="auto"/>
        <w:textAlignment w:val="baseline"/>
        <w:rPr>
          <w:rFonts w:hint="eastAsia" w:ascii="方正小标宋简体" w:hAnsi="方正小标宋简体" w:eastAsia="方正小标宋简体" w:cs="方正小标宋简体"/>
          <w:sz w:val="32"/>
          <w:szCs w:val="32"/>
          <w:highlight w:val="none"/>
        </w:rPr>
      </w:pPr>
    </w:p>
    <w:p>
      <w:pPr>
        <w:keepNext w:val="0"/>
        <w:keepLines w:val="0"/>
        <w:widowControl/>
        <w:suppressLineNumbers w:val="0"/>
        <w:jc w:val="center"/>
        <w:rPr>
          <w:rFonts w:hint="eastAsia" w:ascii="方正小标宋简体" w:hAnsi="方正小标宋简体" w:eastAsia="方正小标宋简体" w:cs="方正小标宋简体"/>
          <w:sz w:val="32"/>
          <w:szCs w:val="32"/>
        </w:rPr>
      </w:pPr>
      <w:r>
        <w:rPr>
          <w:rFonts w:hint="eastAsia" w:ascii="方正小标宋简体" w:hAnsi="方正小标宋简体" w:eastAsia="方正小标宋简体" w:cs="方正小标宋简体"/>
          <w:snapToGrid w:val="0"/>
          <w:color w:val="000000"/>
          <w:kern w:val="0"/>
          <w:sz w:val="32"/>
          <w:szCs w:val="32"/>
          <w:lang w:val="en-US" w:eastAsia="zh-CN" w:bidi="ar"/>
        </w:rPr>
        <w:t>水泥搅拌桩节能强力自反向可拆卸式多</w:t>
      </w:r>
    </w:p>
    <w:p>
      <w:pPr>
        <w:keepNext w:val="0"/>
        <w:keepLines w:val="0"/>
        <w:widowControl/>
        <w:suppressLineNumbers w:val="0"/>
        <w:jc w:val="center"/>
        <w:rPr>
          <w:rFonts w:hint="eastAsia" w:ascii="方正小标宋简体" w:hAnsi="方正小标宋简体" w:eastAsia="方正小标宋简体" w:cs="方正小标宋简体"/>
          <w:sz w:val="32"/>
          <w:szCs w:val="32"/>
        </w:rPr>
      </w:pPr>
      <w:r>
        <w:rPr>
          <w:rFonts w:hint="eastAsia" w:ascii="方正小标宋简体" w:hAnsi="方正小标宋简体" w:eastAsia="方正小标宋简体" w:cs="方正小标宋简体"/>
          <w:snapToGrid w:val="0"/>
          <w:color w:val="000000"/>
          <w:kern w:val="0"/>
          <w:sz w:val="32"/>
          <w:szCs w:val="32"/>
          <w:lang w:val="en-US" w:eastAsia="zh-CN" w:bidi="ar"/>
        </w:rPr>
        <w:t>向水泥土钻具“两搅两喷”施工技术</w:t>
      </w:r>
    </w:p>
    <w:p>
      <w:pPr>
        <w:spacing w:line="302" w:lineRule="auto"/>
        <w:jc w:val="both"/>
        <w:rPr>
          <w:rFonts w:ascii="Arial"/>
          <w:sz w:val="24"/>
          <w:szCs w:val="24"/>
          <w:highlight w:val="none"/>
        </w:rPr>
      </w:pPr>
    </w:p>
    <w:p>
      <w:pPr>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ascii="Times New Roman" w:hAnsi="Times New Roman" w:eastAsia="Times New Roman" w:cs="Times New Roman"/>
          <w:sz w:val="24"/>
          <w:szCs w:val="24"/>
          <w:highlight w:val="none"/>
        </w:rPr>
      </w:pPr>
      <w:r>
        <w:rPr>
          <w:rFonts w:hint="eastAsia" w:ascii="Times New Roman" w:hAnsi="Times New Roman" w:eastAsia="Times New Roman" w:cs="Times New Roman"/>
          <w:sz w:val="24"/>
          <w:szCs w:val="24"/>
          <w:highlight w:val="none"/>
        </w:rPr>
        <w:t>JWC2021-146</w:t>
      </w:r>
    </w:p>
    <w:p>
      <w:pPr>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ascii="黑体" w:hAnsi="黑体" w:eastAsia="黑体" w:cs="黑体"/>
          <w:sz w:val="23"/>
          <w:szCs w:val="23"/>
          <w:highlight w:val="none"/>
        </w:rPr>
      </w:pPr>
      <w:r>
        <w:rPr>
          <w:rFonts w:hint="eastAsia" w:ascii="黑体" w:hAnsi="黑体" w:eastAsia="黑体" w:cs="黑体"/>
          <w:spacing w:val="16"/>
          <w:sz w:val="23"/>
          <w:szCs w:val="23"/>
          <w:highlight w:val="none"/>
          <w:lang w:val="en-US" w:eastAsia="zh-CN"/>
        </w:rPr>
        <w:t>中交一公局厦门</w:t>
      </w:r>
      <w:r>
        <w:rPr>
          <w:rFonts w:ascii="黑体" w:hAnsi="黑体" w:eastAsia="黑体" w:cs="黑体"/>
          <w:spacing w:val="9"/>
          <w:sz w:val="23"/>
          <w:szCs w:val="23"/>
          <w:highlight w:val="none"/>
        </w:rPr>
        <w:t>工程有限公司</w:t>
      </w:r>
    </w:p>
    <w:p>
      <w:pPr>
        <w:keepNext w:val="0"/>
        <w:keepLines w:val="0"/>
        <w:pageBreakBefore w:val="0"/>
        <w:widowControl/>
        <w:kinsoku w:val="0"/>
        <w:wordWrap/>
        <w:overflowPunct/>
        <w:topLinePunct w:val="0"/>
        <w:autoSpaceDE w:val="0"/>
        <w:autoSpaceDN w:val="0"/>
        <w:bidi w:val="0"/>
        <w:adjustRightInd w:val="0"/>
        <w:snapToGrid w:val="0"/>
        <w:spacing w:line="240" w:lineRule="auto"/>
        <w:ind w:left="0"/>
        <w:jc w:val="center"/>
        <w:textAlignment w:val="baseline"/>
        <w:rPr>
          <w:rFonts w:ascii="仿宋" w:hAnsi="仿宋" w:eastAsia="仿宋" w:cs="仿宋"/>
          <w:sz w:val="23"/>
          <w:szCs w:val="23"/>
          <w:highlight w:val="none"/>
        </w:rPr>
      </w:pPr>
      <w:r>
        <w:rPr>
          <w:rFonts w:hint="eastAsia" w:ascii="仿宋" w:hAnsi="仿宋" w:eastAsia="仿宋" w:cs="仿宋"/>
          <w:spacing w:val="18"/>
          <w:sz w:val="23"/>
          <w:szCs w:val="23"/>
          <w:highlight w:val="none"/>
        </w:rPr>
        <w:t>陈秉灿、易建波、吕亚斐、李大极、张振收、邱孝伟</w:t>
      </w:r>
    </w:p>
    <w:p>
      <w:pPr>
        <w:keepNext w:val="0"/>
        <w:keepLines w:val="0"/>
        <w:pageBreakBefore w:val="0"/>
        <w:widowControl/>
        <w:kinsoku w:val="0"/>
        <w:wordWrap/>
        <w:overflowPunct/>
        <w:topLinePunct w:val="0"/>
        <w:autoSpaceDE w:val="0"/>
        <w:autoSpaceDN w:val="0"/>
        <w:bidi w:val="0"/>
        <w:adjustRightInd w:val="0"/>
        <w:snapToGrid w:val="0"/>
        <w:spacing w:before="300" w:line="400" w:lineRule="exact"/>
        <w:ind w:left="4292"/>
        <w:textAlignment w:val="baseline"/>
        <w:rPr>
          <w:rFonts w:ascii="黑体" w:hAnsi="黑体" w:eastAsia="黑体" w:cs="黑体"/>
          <w:sz w:val="23"/>
          <w:szCs w:val="23"/>
          <w:highlight w:val="none"/>
        </w:rPr>
      </w:pPr>
      <w:r>
        <w:rPr>
          <w:rFonts w:ascii="黑体" w:hAnsi="黑体" w:eastAsia="黑体" w:cs="黑体"/>
          <w:color w:val="002060"/>
          <w:spacing w:val="8"/>
          <w:position w:val="1"/>
          <w:sz w:val="23"/>
          <w:szCs w:val="23"/>
          <w:highlight w:val="none"/>
          <w14:textOutline w14:w="4358" w14:cap="sq" w14:cmpd="sng">
            <w14:solidFill>
              <w14:srgbClr w14:val="002060"/>
            </w14:solidFill>
            <w14:prstDash w14:val="solid"/>
            <w14:bevel/>
          </w14:textOutline>
        </w:rPr>
        <w:t>1</w:t>
      </w:r>
      <w:r>
        <w:rPr>
          <w:rFonts w:ascii="黑体" w:hAnsi="黑体" w:eastAsia="黑体" w:cs="黑体"/>
          <w:color w:val="002060"/>
          <w:spacing w:val="5"/>
          <w:position w:val="1"/>
          <w:sz w:val="23"/>
          <w:szCs w:val="23"/>
          <w:highlight w:val="none"/>
          <w14:textOutline w14:w="4358" w14:cap="sq" w14:cmpd="sng">
            <w14:solidFill>
              <w14:srgbClr w14:val="002060"/>
            </w14:solidFill>
            <w14:prstDash w14:val="solid"/>
            <w14:bevel/>
          </w14:textOutline>
        </w:rPr>
        <w:t>.成果简</w:t>
      </w:r>
      <w:bookmarkStart w:id="0" w:name="_GoBack"/>
      <w:bookmarkEnd w:id="0"/>
      <w:r>
        <w:rPr>
          <w:rFonts w:ascii="黑体" w:hAnsi="黑体" w:eastAsia="黑体" w:cs="黑体"/>
          <w:color w:val="002060"/>
          <w:spacing w:val="5"/>
          <w:position w:val="1"/>
          <w:sz w:val="23"/>
          <w:szCs w:val="23"/>
          <w:highlight w:val="none"/>
          <w14:textOutline w14:w="4358" w14:cap="sq" w14:cmpd="sng">
            <w14:solidFill>
              <w14:srgbClr w14:val="002060"/>
            </w14:solidFill>
            <w14:prstDash w14:val="solid"/>
            <w14:bevel/>
          </w14:textOutline>
        </w:rPr>
        <w:t>介</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64"/>
        <w:textAlignment w:val="baseline"/>
        <w:outlineLvl w:val="0"/>
        <w:rPr>
          <w:rFonts w:ascii="宋体" w:hAnsi="宋体" w:eastAsia="宋体" w:cs="宋体"/>
          <w:sz w:val="22"/>
          <w:szCs w:val="22"/>
          <w:highlight w:val="none"/>
        </w:rPr>
      </w:pPr>
      <w:r>
        <w:rPr>
          <w:rFonts w:ascii="宋体" w:hAnsi="宋体" w:eastAsia="宋体" w:cs="宋体"/>
          <w:spacing w:val="-10"/>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9"/>
          <w:sz w:val="22"/>
          <w:szCs w:val="22"/>
          <w:highlight w:val="none"/>
        </w:rPr>
        <w:t xml:space="preserve"> </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技术背景</w:t>
      </w:r>
    </w:p>
    <w:p>
      <w:pPr>
        <w:keepNext w:val="0"/>
        <w:keepLines w:val="0"/>
        <w:pageBreakBefore w:val="0"/>
        <w:widowControl/>
        <w:kinsoku w:val="0"/>
        <w:wordWrap/>
        <w:overflowPunct/>
        <w:topLinePunct w:val="0"/>
        <w:autoSpaceDE w:val="0"/>
        <w:autoSpaceDN w:val="0"/>
        <w:bidi w:val="0"/>
        <w:adjustRightInd w:val="0"/>
        <w:snapToGrid w:val="0"/>
        <w:spacing w:line="346" w:lineRule="auto"/>
        <w:ind w:left="7" w:right="5" w:firstLine="442"/>
        <w:textAlignment w:val="baseline"/>
        <w:rPr>
          <w:rFonts w:hint="eastAsia" w:ascii="宋体" w:hAnsi="宋体" w:eastAsia="宋体" w:cs="宋体"/>
          <w:spacing w:val="2"/>
          <w:sz w:val="22"/>
          <w:szCs w:val="22"/>
          <w:highlight w:val="none"/>
        </w:rPr>
      </w:pPr>
      <w:r>
        <w:rPr>
          <w:rFonts w:hint="eastAsia" w:ascii="宋体" w:hAnsi="宋体" w:eastAsia="宋体" w:cs="宋体"/>
          <w:spacing w:val="2"/>
          <w:sz w:val="22"/>
          <w:szCs w:val="22"/>
          <w:highlight w:val="none"/>
        </w:rPr>
        <w:t>水泥搅拌桩处理常采用节能强力自反力多向水泥土搅拌桩钻具。该钻具搅拌叶片为水平钢板，在穿越砂层过程中，钻进与提钻受到的阻力大，钻进速度慢，叶片磨损严重，钻头维修时间长，水泥浆浪费严重，常出现钻头在砂层中因阻力过大无法提钻，返复提钻导致钻头与钻杆脱落的情况。</w:t>
      </w:r>
    </w:p>
    <w:p>
      <w:pPr>
        <w:keepNext w:val="0"/>
        <w:keepLines w:val="0"/>
        <w:pageBreakBefore w:val="0"/>
        <w:widowControl/>
        <w:kinsoku w:val="0"/>
        <w:wordWrap/>
        <w:overflowPunct/>
        <w:topLinePunct w:val="0"/>
        <w:autoSpaceDE w:val="0"/>
        <w:autoSpaceDN w:val="0"/>
        <w:bidi w:val="0"/>
        <w:adjustRightInd w:val="0"/>
        <w:snapToGrid w:val="0"/>
        <w:spacing w:line="346" w:lineRule="auto"/>
        <w:ind w:left="6" w:right="6" w:firstLine="442"/>
        <w:textAlignment w:val="baseline"/>
        <w:rPr>
          <w:rFonts w:hint="eastAsia" w:ascii="宋体" w:hAnsi="宋体" w:eastAsia="宋体" w:cs="宋体"/>
          <w:spacing w:val="2"/>
          <w:sz w:val="22"/>
          <w:szCs w:val="22"/>
          <w:highlight w:val="none"/>
        </w:rPr>
      </w:pPr>
      <w:r>
        <w:rPr>
          <w:rFonts w:hint="eastAsia" w:ascii="宋体" w:hAnsi="宋体" w:eastAsia="宋体" w:cs="宋体"/>
          <w:spacing w:val="2"/>
          <w:sz w:val="22"/>
          <w:szCs w:val="22"/>
          <w:highlight w:val="none"/>
        </w:rPr>
        <w:t>龙海市龙江大道连接线道路工程项目位处东南沿海地区，为第四系冲海积平原地貌，地形较平坦，软土地基深厚，其中以砂层地质为主。</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64"/>
        <w:textAlignment w:val="baseline"/>
        <w:outlineLvl w:val="0"/>
        <w:rPr>
          <w:rFonts w:ascii="宋体" w:hAnsi="宋体" w:eastAsia="宋体" w:cs="宋体"/>
          <w:sz w:val="22"/>
          <w:szCs w:val="22"/>
          <w:highlight w:val="none"/>
        </w:rPr>
      </w:pPr>
      <w:r>
        <w:rPr>
          <w:rFonts w:ascii="宋体" w:hAnsi="宋体" w:eastAsia="宋体" w:cs="宋体"/>
          <w:spacing w:val="-11"/>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6"/>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6"/>
          <w:sz w:val="22"/>
          <w:szCs w:val="22"/>
          <w:highlight w:val="none"/>
        </w:rPr>
        <w:t xml:space="preserve"> </w:t>
      </w:r>
      <w:r>
        <w:rPr>
          <w:rFonts w:ascii="宋体" w:hAnsi="宋体" w:eastAsia="宋体" w:cs="宋体"/>
          <w:spacing w:val="-6"/>
          <w:sz w:val="22"/>
          <w:szCs w:val="22"/>
          <w:highlight w:val="none"/>
          <w14:textOutline w14:w="4013" w14:cap="sq" w14:cmpd="sng">
            <w14:solidFill>
              <w14:srgbClr w14:val="000000"/>
            </w14:solidFill>
            <w14:prstDash w14:val="solid"/>
            <w14:bevel/>
          </w14:textOutline>
        </w:rPr>
        <w:t>解决的主要问题</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ascii="宋体" w:hAnsi="宋体" w:eastAsia="宋体" w:cs="宋体"/>
          <w:sz w:val="22"/>
          <w:szCs w:val="22"/>
          <w:highlight w:val="none"/>
        </w:rPr>
      </w:pPr>
      <w:r>
        <w:rPr>
          <w:rFonts w:ascii="宋体" w:hAnsi="宋体" w:eastAsia="宋体" w:cs="宋体"/>
          <w:spacing w:val="2"/>
          <w:sz w:val="22"/>
          <w:szCs w:val="22"/>
          <w:highlight w:val="none"/>
        </w:rPr>
        <w:t xml:space="preserve">(1) </w:t>
      </w:r>
      <w:r>
        <w:rPr>
          <w:rFonts w:hint="eastAsia" w:ascii="宋体" w:hAnsi="宋体" w:eastAsia="宋体" w:cs="宋体"/>
          <w:spacing w:val="2"/>
          <w:sz w:val="22"/>
          <w:szCs w:val="22"/>
          <w:highlight w:val="none"/>
        </w:rPr>
        <w:t>钻头维修时间过长，影响水泥搅拌桩施工功效及施工进度</w:t>
      </w:r>
      <w:r>
        <w:rPr>
          <w:rFonts w:ascii="宋体" w:hAnsi="宋体" w:eastAsia="宋体" w:cs="宋体"/>
          <w:spacing w:val="1"/>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ascii="宋体" w:hAnsi="宋体" w:eastAsia="宋体" w:cs="宋体"/>
          <w:sz w:val="22"/>
          <w:szCs w:val="22"/>
          <w:highlight w:val="none"/>
        </w:rPr>
      </w:pPr>
      <w:r>
        <w:rPr>
          <w:rFonts w:ascii="宋体" w:hAnsi="宋体" w:eastAsia="宋体" w:cs="宋体"/>
          <w:spacing w:val="4"/>
          <w:sz w:val="22"/>
          <w:szCs w:val="22"/>
          <w:highlight w:val="none"/>
        </w:rPr>
        <w:t xml:space="preserve">(2) </w:t>
      </w:r>
      <w:r>
        <w:rPr>
          <w:rFonts w:hint="eastAsia" w:ascii="宋体" w:hAnsi="宋体" w:eastAsia="宋体" w:cs="宋体"/>
          <w:spacing w:val="4"/>
          <w:sz w:val="22"/>
          <w:szCs w:val="22"/>
          <w:highlight w:val="none"/>
        </w:rPr>
        <w:t>钻头重达100Kg，需要在水泥搅拌桩机底部拆、装，维修工序繁锁、操作不方便</w:t>
      </w:r>
      <w:r>
        <w:rPr>
          <w:rFonts w:ascii="宋体" w:hAnsi="宋体" w:eastAsia="宋体" w:cs="宋体"/>
          <w:spacing w:val="2"/>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宋体" w:hAnsi="宋体" w:eastAsia="宋体" w:cs="宋体"/>
          <w:spacing w:val="3"/>
          <w:sz w:val="22"/>
          <w:szCs w:val="22"/>
          <w:highlight w:val="none"/>
        </w:rPr>
      </w:pPr>
      <w:r>
        <w:rPr>
          <w:rFonts w:ascii="宋体" w:hAnsi="宋体" w:eastAsia="宋体" w:cs="宋体"/>
          <w:spacing w:val="6"/>
          <w:sz w:val="22"/>
          <w:szCs w:val="22"/>
          <w:highlight w:val="none"/>
        </w:rPr>
        <w:t>(3</w:t>
      </w:r>
      <w:r>
        <w:rPr>
          <w:rFonts w:ascii="宋体" w:hAnsi="宋体" w:eastAsia="宋体" w:cs="宋体"/>
          <w:spacing w:val="4"/>
          <w:sz w:val="22"/>
          <w:szCs w:val="22"/>
          <w:highlight w:val="none"/>
        </w:rPr>
        <w:t>)</w:t>
      </w:r>
      <w:r>
        <w:rPr>
          <w:rFonts w:ascii="宋体" w:hAnsi="宋体" w:eastAsia="宋体" w:cs="宋体"/>
          <w:spacing w:val="3"/>
          <w:sz w:val="22"/>
          <w:szCs w:val="22"/>
          <w:highlight w:val="none"/>
        </w:rPr>
        <w:t xml:space="preserve"> </w:t>
      </w:r>
      <w:r>
        <w:rPr>
          <w:rFonts w:hint="eastAsia" w:ascii="宋体" w:hAnsi="宋体" w:eastAsia="宋体" w:cs="宋体"/>
          <w:spacing w:val="3"/>
          <w:sz w:val="22"/>
          <w:szCs w:val="22"/>
          <w:highlight w:val="none"/>
        </w:rPr>
        <w:t>钻头在砂质地层中钻进与提升阻力大，成桩时间过长，喷浆量超设计用量，水泥浆浪费严</w:t>
      </w:r>
    </w:p>
    <w:p>
      <w:pPr>
        <w:keepNext w:val="0"/>
        <w:keepLines w:val="0"/>
        <w:pageBreakBefore w:val="0"/>
        <w:widowControl/>
        <w:kinsoku w:val="0"/>
        <w:wordWrap/>
        <w:overflowPunct/>
        <w:topLinePunct w:val="0"/>
        <w:autoSpaceDE w:val="0"/>
        <w:autoSpaceDN w:val="0"/>
        <w:bidi w:val="0"/>
        <w:adjustRightInd w:val="0"/>
        <w:snapToGrid w:val="0"/>
        <w:spacing w:line="346" w:lineRule="auto"/>
        <w:ind w:right="17"/>
        <w:textAlignment w:val="baseline"/>
        <w:rPr>
          <w:rFonts w:ascii="宋体" w:hAnsi="宋体" w:eastAsia="宋体" w:cs="宋体"/>
          <w:spacing w:val="3"/>
          <w:sz w:val="22"/>
          <w:szCs w:val="22"/>
          <w:highlight w:val="none"/>
        </w:rPr>
      </w:pPr>
      <w:r>
        <w:rPr>
          <w:rFonts w:hint="eastAsia" w:ascii="宋体" w:hAnsi="宋体" w:eastAsia="宋体" w:cs="宋体"/>
          <w:spacing w:val="3"/>
          <w:sz w:val="22"/>
          <w:szCs w:val="22"/>
          <w:highlight w:val="none"/>
        </w:rPr>
        <w:t>重</w:t>
      </w:r>
      <w:r>
        <w:rPr>
          <w:rFonts w:ascii="宋体" w:hAnsi="宋体" w:eastAsia="宋体" w:cs="宋体"/>
          <w:spacing w:val="3"/>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right="17"/>
        <w:textAlignment w:val="baseline"/>
        <w:rPr>
          <w:rFonts w:ascii="宋体" w:hAnsi="宋体" w:eastAsia="宋体" w:cs="宋体"/>
          <w:sz w:val="22"/>
          <w:szCs w:val="22"/>
          <w:highlight w:val="none"/>
        </w:rPr>
      </w:pPr>
      <w:r>
        <w:rPr>
          <w:rFonts w:hint="eastAsia" w:ascii="宋体" w:hAnsi="宋体" w:eastAsia="宋体" w:cs="宋体"/>
          <w:spacing w:val="3"/>
          <w:sz w:val="22"/>
          <w:szCs w:val="22"/>
          <w:highlight w:val="none"/>
          <w:lang w:val="en-US" w:eastAsia="zh-CN"/>
        </w:rPr>
        <w:t xml:space="preserve">   </w:t>
      </w:r>
      <w:r>
        <w:rPr>
          <w:rFonts w:ascii="宋体" w:hAnsi="宋体" w:eastAsia="宋体" w:cs="宋体"/>
          <w:spacing w:val="-10"/>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.3</w:t>
      </w:r>
      <w:r>
        <w:rPr>
          <w:rFonts w:ascii="宋体" w:hAnsi="宋体" w:eastAsia="宋体" w:cs="宋体"/>
          <w:spacing w:val="-9"/>
          <w:sz w:val="22"/>
          <w:szCs w:val="22"/>
          <w:highlight w:val="none"/>
        </w:rPr>
        <w:t xml:space="preserve"> </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适用范围</w:t>
      </w:r>
    </w:p>
    <w:p>
      <w:pPr>
        <w:keepNext w:val="0"/>
        <w:keepLines w:val="0"/>
        <w:pageBreakBefore w:val="0"/>
        <w:widowControl/>
        <w:kinsoku w:val="0"/>
        <w:wordWrap/>
        <w:overflowPunct/>
        <w:topLinePunct w:val="0"/>
        <w:autoSpaceDE w:val="0"/>
        <w:autoSpaceDN w:val="0"/>
        <w:bidi w:val="0"/>
        <w:adjustRightInd w:val="0"/>
        <w:snapToGrid w:val="0"/>
        <w:spacing w:line="346" w:lineRule="auto"/>
        <w:ind w:left="8" w:right="43" w:firstLine="441"/>
        <w:textAlignment w:val="baseline"/>
        <w:rPr>
          <w:rFonts w:ascii="宋体" w:hAnsi="宋体" w:eastAsia="宋体" w:cs="宋体"/>
          <w:sz w:val="22"/>
          <w:szCs w:val="22"/>
          <w:highlight w:val="none"/>
        </w:rPr>
      </w:pPr>
      <w:r>
        <w:rPr>
          <w:rFonts w:hint="eastAsia" w:ascii="宋体" w:hAnsi="宋体" w:eastAsia="宋体" w:cs="宋体"/>
          <w:spacing w:val="1"/>
          <w:sz w:val="22"/>
          <w:szCs w:val="22"/>
          <w:highlight w:val="none"/>
        </w:rPr>
        <w:t>适用于各类软土地基处理的加固土桩，淤泥、粉质黏土、黏土、粉土、砂粘性土夹层或砂层等较硬地层同样适用</w:t>
      </w:r>
      <w:r>
        <w:rPr>
          <w:rFonts w:ascii="宋体" w:hAnsi="宋体" w:eastAsia="宋体" w:cs="宋体"/>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65"/>
        <w:textAlignment w:val="baseline"/>
        <w:outlineLvl w:val="0"/>
        <w:rPr>
          <w:rFonts w:ascii="宋体" w:hAnsi="宋体" w:eastAsia="宋体" w:cs="宋体"/>
          <w:sz w:val="22"/>
          <w:szCs w:val="22"/>
          <w:highlight w:val="none"/>
        </w:rPr>
      </w:pPr>
      <w:r>
        <w:rPr>
          <w:rFonts w:ascii="宋体" w:hAnsi="宋体" w:eastAsia="宋体" w:cs="宋体"/>
          <w:spacing w:val="-10"/>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.4</w:t>
      </w:r>
      <w:r>
        <w:rPr>
          <w:rFonts w:ascii="宋体" w:hAnsi="宋体" w:eastAsia="宋体" w:cs="宋体"/>
          <w:spacing w:val="-9"/>
          <w:sz w:val="22"/>
          <w:szCs w:val="22"/>
          <w:highlight w:val="none"/>
        </w:rPr>
        <w:t xml:space="preserve"> </w:t>
      </w:r>
      <w:r>
        <w:rPr>
          <w:rFonts w:ascii="宋体" w:hAnsi="宋体" w:eastAsia="宋体" w:cs="宋体"/>
          <w:spacing w:val="-9"/>
          <w:sz w:val="22"/>
          <w:szCs w:val="22"/>
          <w:highlight w:val="none"/>
          <w14:textOutline w14:w="4013" w14:cap="sq" w14:cmpd="sng">
            <w14:solidFill>
              <w14:srgbClr w14:val="000000"/>
            </w14:solidFill>
            <w14:prstDash w14:val="solid"/>
            <w14:bevel/>
          </w14:textOutline>
        </w:rPr>
        <w:t>技术特点</w:t>
      </w:r>
    </w:p>
    <w:p>
      <w:pPr>
        <w:keepNext w:val="0"/>
        <w:keepLines w:val="0"/>
        <w:pageBreakBefore w:val="0"/>
        <w:widowControl/>
        <w:kinsoku w:val="0"/>
        <w:wordWrap/>
        <w:overflowPunct/>
        <w:topLinePunct w:val="0"/>
        <w:autoSpaceDE w:val="0"/>
        <w:autoSpaceDN w:val="0"/>
        <w:bidi w:val="0"/>
        <w:adjustRightInd w:val="0"/>
        <w:snapToGrid w:val="0"/>
        <w:spacing w:line="346" w:lineRule="auto"/>
        <w:ind w:left="11" w:right="6" w:firstLine="442"/>
        <w:textAlignment w:val="baseline"/>
        <w:rPr>
          <w:rFonts w:ascii="宋体" w:hAnsi="宋体" w:eastAsia="宋体" w:cs="宋体"/>
          <w:sz w:val="22"/>
          <w:szCs w:val="22"/>
          <w:highlight w:val="none"/>
        </w:rPr>
      </w:pPr>
      <w:r>
        <w:rPr>
          <w:rFonts w:ascii="宋体" w:hAnsi="宋体" w:eastAsia="宋体" w:cs="宋体"/>
          <w:spacing w:val="2"/>
          <w:sz w:val="22"/>
          <w:szCs w:val="22"/>
          <w:highlight w:val="none"/>
        </w:rPr>
        <w:t xml:space="preserve">(1) </w:t>
      </w:r>
      <w:r>
        <w:rPr>
          <w:rFonts w:hint="eastAsia" w:ascii="宋体" w:hAnsi="宋体" w:eastAsia="宋体" w:cs="宋体"/>
          <w:spacing w:val="2"/>
          <w:sz w:val="22"/>
          <w:szCs w:val="22"/>
          <w:highlight w:val="none"/>
        </w:rPr>
        <w:t>搅拌叶片采用螺栓连接,拆装简单，拆装时间短，缩短了钻头维修时间，提高了水泥搅拌桩机施工功效</w:t>
      </w:r>
      <w:r>
        <w:rPr>
          <w:rFonts w:ascii="宋体" w:hAnsi="宋体" w:eastAsia="宋体" w:cs="宋体"/>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11" w:right="6" w:firstLine="442"/>
        <w:textAlignment w:val="baseline"/>
        <w:rPr>
          <w:rFonts w:hint="eastAsia" w:ascii="宋体" w:hAnsi="宋体" w:eastAsia="宋体" w:cs="宋体"/>
          <w:spacing w:val="2"/>
          <w:sz w:val="22"/>
          <w:szCs w:val="22"/>
          <w:highlight w:val="none"/>
        </w:rPr>
      </w:pPr>
      <w:r>
        <w:rPr>
          <w:rFonts w:hint="eastAsia" w:ascii="宋体" w:hAnsi="宋体" w:eastAsia="宋体" w:cs="宋体"/>
          <w:spacing w:val="2"/>
          <w:sz w:val="22"/>
          <w:szCs w:val="22"/>
          <w:highlight w:val="none"/>
        </w:rPr>
        <w:t>(2) 拆除的磨损搅拌叶片在不影响水泥搅拌桩施工情况下集中维修加固，提高搅拌叶片焊接加固效率。</w:t>
      </w:r>
    </w:p>
    <w:p>
      <w:pPr>
        <w:pStyle w:val="2"/>
        <w:rPr>
          <w:rFonts w:hint="default" w:ascii="宋体" w:hAnsi="宋体" w:eastAsia="宋体" w:cs="宋体"/>
          <w:spacing w:val="2"/>
          <w:sz w:val="22"/>
          <w:szCs w:val="22"/>
          <w:highlight w:val="none"/>
          <w:lang w:val="en-US" w:eastAsia="zh-CN"/>
        </w:rPr>
      </w:pPr>
      <w:r>
        <w:rPr>
          <w:rFonts w:hint="eastAsia" w:ascii="宋体" w:hAnsi="宋体" w:eastAsia="宋体" w:cs="宋体"/>
          <w:spacing w:val="2"/>
          <w:sz w:val="22"/>
          <w:szCs w:val="22"/>
          <w:highlight w:val="none"/>
        </w:rPr>
        <w:t>(</w:t>
      </w:r>
      <w:r>
        <w:rPr>
          <w:rFonts w:hint="eastAsia" w:ascii="宋体" w:hAnsi="宋体" w:eastAsia="宋体" w:cs="宋体"/>
          <w:spacing w:val="2"/>
          <w:sz w:val="22"/>
          <w:szCs w:val="22"/>
          <w:highlight w:val="none"/>
          <w:lang w:val="en-US" w:eastAsia="zh-CN"/>
        </w:rPr>
        <w:t>3</w:t>
      </w:r>
      <w:r>
        <w:rPr>
          <w:rFonts w:hint="eastAsia" w:ascii="宋体" w:hAnsi="宋体" w:eastAsia="宋体" w:cs="宋体"/>
          <w:spacing w:val="2"/>
          <w:sz w:val="22"/>
          <w:szCs w:val="22"/>
          <w:highlight w:val="none"/>
        </w:rPr>
        <w:t xml:space="preserve">) </w:t>
      </w:r>
      <w:r>
        <w:rPr>
          <w:rFonts w:hint="eastAsia" w:ascii="宋体" w:hAnsi="宋体" w:eastAsia="宋体" w:cs="宋体"/>
          <w:spacing w:val="3"/>
          <w:sz w:val="22"/>
          <w:szCs w:val="22"/>
          <w:highlight w:val="none"/>
          <w:lang w:val="en-US" w:eastAsia="zh-CN"/>
        </w:rPr>
        <w:t>增强了搅拌桩钻头的刚度，提升了切削、搅拌土体的能力，同时减少了钻头的磨损，强化了成桩效果。</w:t>
      </w:r>
    </w:p>
    <w:p>
      <w:pPr>
        <w:pStyle w:val="2"/>
        <w:ind w:left="0" w:leftChars="0" w:firstLine="0" w:firstLineChars="0"/>
        <w:rPr>
          <w:rFonts w:hint="default" w:eastAsia="宋体"/>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346" w:lineRule="auto"/>
        <w:ind w:right="6"/>
        <w:textAlignment w:val="baseline"/>
        <w:rPr>
          <w:rFonts w:hint="eastAsia" w:ascii="宋体" w:hAnsi="宋体" w:eastAsia="宋体" w:cs="宋体"/>
          <w:spacing w:val="2"/>
          <w:sz w:val="22"/>
          <w:szCs w:val="22"/>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ind w:right="6"/>
        <w:textAlignment w:val="baseline"/>
        <w:rPr>
          <w:rFonts w:hint="eastAsia" w:ascii="宋体" w:hAnsi="宋体" w:eastAsia="宋体" w:cs="宋体"/>
          <w:spacing w:val="2"/>
          <w:sz w:val="22"/>
          <w:szCs w:val="22"/>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ind w:left="11" w:right="6" w:firstLine="442"/>
        <w:textAlignment w:val="baseline"/>
        <w:rPr>
          <w:rFonts w:hint="eastAsia" w:ascii="宋体" w:hAnsi="宋体" w:eastAsia="宋体" w:cs="宋体"/>
          <w:spacing w:val="2"/>
          <w:sz w:val="22"/>
          <w:szCs w:val="22"/>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center"/>
        <w:rPr>
          <w:sz w:val="24"/>
          <w:szCs w:val="24"/>
          <w:highlight w:val="none"/>
        </w:rPr>
      </w:pPr>
      <w:r>
        <w:rPr>
          <w:highlight w:val="none"/>
        </w:rPr>
        <w:drawing>
          <wp:inline distT="0" distB="0" distL="114300" distR="114300">
            <wp:extent cx="2495550" cy="2850515"/>
            <wp:effectExtent l="9525" t="9525" r="9525" b="16510"/>
            <wp:docPr id="1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descr="IMG_256"/>
                    <pic:cNvPicPr>
                      <a:picLocks noChangeAspect="1"/>
                    </pic:cNvPicPr>
                  </pic:nvPicPr>
                  <pic:blipFill>
                    <a:blip r:embed="rId8"/>
                    <a:stretch>
                      <a:fillRect/>
                    </a:stretch>
                  </pic:blipFill>
                  <pic:spPr>
                    <a:xfrm>
                      <a:off x="0" y="0"/>
                      <a:ext cx="2495550" cy="2850515"/>
                    </a:xfrm>
                    <a:prstGeom prst="roundRect">
                      <a:avLst/>
                    </a:prstGeom>
                    <a:noFill/>
                    <a:ln w="9525" cap="flat" cmpd="sng">
                      <a:solidFill>
                        <a:srgbClr val="0000FF"/>
                      </a:solidFill>
                      <a:prstDash val="solid"/>
                      <a:miter/>
                      <a:headEnd type="none" w="med" len="med"/>
                      <a:tailEnd type="none" w="med" len="med"/>
                    </a:ln>
                  </pic:spPr>
                </pic:pic>
              </a:graphicData>
            </a:graphic>
          </wp:inline>
        </w:drawing>
      </w:r>
      <w:r>
        <w:rPr>
          <w:rFonts w:hint="eastAsia"/>
          <w:highlight w:val="none"/>
          <w:lang w:val="en-US" w:eastAsia="zh-CN"/>
        </w:rPr>
        <w:t xml:space="preserve">    </w:t>
      </w:r>
      <w:r>
        <w:rPr>
          <w:highlight w:val="none"/>
        </w:rPr>
        <w:drawing>
          <wp:inline distT="0" distB="0" distL="114300" distR="114300">
            <wp:extent cx="2275840" cy="2864485"/>
            <wp:effectExtent l="9525" t="9525" r="19685" b="21590"/>
            <wp:docPr id="1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descr="IMG_256"/>
                    <pic:cNvPicPr>
                      <a:picLocks noChangeAspect="1"/>
                    </pic:cNvPicPr>
                  </pic:nvPicPr>
                  <pic:blipFill>
                    <a:blip r:embed="rId9"/>
                    <a:stretch>
                      <a:fillRect/>
                    </a:stretch>
                  </pic:blipFill>
                  <pic:spPr>
                    <a:xfrm>
                      <a:off x="0" y="0"/>
                      <a:ext cx="2275840" cy="2864485"/>
                    </a:xfrm>
                    <a:prstGeom prst="roundRect">
                      <a:avLst/>
                    </a:prstGeom>
                    <a:noFill/>
                    <a:ln w="9525" cap="flat" cmpd="sng">
                      <a:solidFill>
                        <a:srgbClr val="0000FF"/>
                      </a:solidFill>
                      <a:prstDash val="solid"/>
                      <a:miter/>
                      <a:headEnd type="none" w="med" len="med"/>
                      <a:tailEnd type="none" w="med" len="med"/>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rPr>
          <w:rFonts w:ascii="宋体" w:hAnsi="宋体" w:eastAsia="宋体" w:cs="宋体"/>
          <w:sz w:val="22"/>
          <w:szCs w:val="22"/>
          <w:highlight w:val="none"/>
        </w:rPr>
      </w:pPr>
      <w:r>
        <w:rPr>
          <w:rFonts w:ascii="宋体" w:hAnsi="宋体" w:eastAsia="宋体" w:cs="宋体"/>
          <w:spacing w:val="-6"/>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6"/>
          <w:sz w:val="22"/>
          <w:szCs w:val="22"/>
          <w:highlight w:val="none"/>
        </w:rPr>
        <w:t xml:space="preserve"> </w:t>
      </w:r>
      <w:r>
        <w:rPr>
          <w:rFonts w:ascii="宋体" w:hAnsi="宋体" w:eastAsia="宋体" w:cs="宋体"/>
          <w:spacing w:val="-6"/>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6"/>
          <w:sz w:val="22"/>
          <w:szCs w:val="22"/>
          <w:highlight w:val="none"/>
        </w:rPr>
        <w:t xml:space="preserve"> </w:t>
      </w:r>
      <w:r>
        <w:rPr>
          <w:rFonts w:hint="eastAsia" w:ascii="宋体" w:hAnsi="宋体" w:eastAsia="宋体" w:cs="宋体"/>
          <w:spacing w:val="-6"/>
          <w:sz w:val="22"/>
          <w:szCs w:val="22"/>
          <w:highlight w:val="none"/>
          <w:lang w:val="en-US" w:eastAsia="zh-CN"/>
          <w14:textOutline w14:w="4013" w14:cap="sq" w14:cmpd="sng">
            <w14:solidFill>
              <w14:srgbClr w14:val="000000"/>
            </w14:solidFill>
            <w14:prstDash w14:val="solid"/>
            <w14:bevel/>
          </w14:textOutline>
        </w:rPr>
        <w:t>钻头改进</w:t>
      </w:r>
      <w:r>
        <w:rPr>
          <w:rFonts w:ascii="宋体" w:hAnsi="宋体" w:eastAsia="宋体" w:cs="宋体"/>
          <w:spacing w:val="-3"/>
          <w:sz w:val="22"/>
          <w:szCs w:val="22"/>
          <w:highlight w:val="none"/>
          <w14:textOutline w14:w="4013" w14:cap="sq" w14:cmpd="sng">
            <w14:solidFill>
              <w14:srgbClr w14:val="000000"/>
            </w14:solidFill>
            <w14:prstDash w14:val="solid"/>
            <w14:bevel/>
          </w14:textOutline>
        </w:rPr>
        <w:t>效果图</w:t>
      </w:r>
    </w:p>
    <w:p>
      <w:pPr>
        <w:keepNext w:val="0"/>
        <w:keepLines w:val="0"/>
        <w:pageBreakBefore w:val="0"/>
        <w:widowControl/>
        <w:kinsoku w:val="0"/>
        <w:wordWrap/>
        <w:overflowPunct/>
        <w:topLinePunct w:val="0"/>
        <w:autoSpaceDE w:val="0"/>
        <w:autoSpaceDN w:val="0"/>
        <w:bidi w:val="0"/>
        <w:adjustRightInd w:val="0"/>
        <w:snapToGrid w:val="0"/>
        <w:spacing w:before="300" w:line="400" w:lineRule="exact"/>
        <w:ind w:left="4292"/>
        <w:textAlignment w:val="baseline"/>
        <w:rPr>
          <w:rFonts w:ascii="黑体" w:hAnsi="黑体" w:eastAsia="黑体" w:cs="黑体"/>
          <w:sz w:val="23"/>
          <w:szCs w:val="23"/>
          <w:highlight w:val="none"/>
        </w:rPr>
      </w:pPr>
      <w:r>
        <w:rPr>
          <w:rFonts w:ascii="黑体" w:hAnsi="黑体" w:eastAsia="黑体" w:cs="黑体"/>
          <w:color w:val="002060"/>
          <w:spacing w:val="8"/>
          <w:position w:val="1"/>
          <w:sz w:val="23"/>
          <w:szCs w:val="23"/>
          <w:highlight w:val="none"/>
          <w14:textOutline w14:w="4358" w14:cap="sq" w14:cmpd="sng">
            <w14:solidFill>
              <w14:srgbClr w14:val="002060"/>
            </w14:solidFill>
            <w14:prstDash w14:val="solid"/>
            <w14:bevel/>
          </w14:textOutline>
        </w:rPr>
        <w:t>2.技术内</w:t>
      </w:r>
      <w:r>
        <w:rPr>
          <w:rFonts w:ascii="黑体" w:hAnsi="黑体" w:eastAsia="黑体" w:cs="黑体"/>
          <w:color w:val="002060"/>
          <w:spacing w:val="7"/>
          <w:position w:val="1"/>
          <w:sz w:val="23"/>
          <w:szCs w:val="23"/>
          <w:highlight w:val="none"/>
          <w14:textOutline w14:w="4358" w14:cap="sq" w14:cmpd="sng">
            <w14:solidFill>
              <w14:srgbClr w14:val="002060"/>
            </w14:solidFill>
            <w14:prstDash w14:val="solid"/>
            <w14:bevel/>
          </w14:textOutline>
        </w:rPr>
        <w:t>容</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0"/>
        <w:textAlignment w:val="baseline"/>
        <w:outlineLvl w:val="0"/>
        <w:rPr>
          <w:rFonts w:ascii="宋体" w:hAnsi="宋体" w:eastAsia="宋体" w:cs="宋体"/>
          <w:sz w:val="22"/>
          <w:szCs w:val="22"/>
          <w:highlight w:val="none"/>
        </w:rPr>
      </w:pPr>
      <w:r>
        <w:rPr>
          <w:rFonts w:ascii="宋体" w:hAnsi="宋体" w:eastAsia="宋体" w:cs="宋体"/>
          <w:spacing w:val="-11"/>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.1</w:t>
      </w:r>
      <w:r>
        <w:rPr>
          <w:rFonts w:ascii="宋体" w:hAnsi="宋体" w:eastAsia="宋体" w:cs="宋体"/>
          <w:spacing w:val="-7"/>
          <w:sz w:val="22"/>
          <w:szCs w:val="22"/>
          <w:highlight w:val="none"/>
        </w:rPr>
        <w:t xml:space="preserve"> </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技术原理</w:t>
      </w:r>
    </w:p>
    <w:p>
      <w:pPr>
        <w:keepNext w:val="0"/>
        <w:keepLines w:val="0"/>
        <w:pageBreakBefore w:val="0"/>
        <w:widowControl/>
        <w:kinsoku w:val="0"/>
        <w:wordWrap/>
        <w:overflowPunct/>
        <w:topLinePunct w:val="0"/>
        <w:autoSpaceDE w:val="0"/>
        <w:autoSpaceDN w:val="0"/>
        <w:bidi w:val="0"/>
        <w:adjustRightInd w:val="0"/>
        <w:snapToGrid w:val="0"/>
        <w:spacing w:line="346" w:lineRule="auto"/>
        <w:ind w:left="6" w:firstLine="440"/>
        <w:jc w:val="both"/>
        <w:textAlignment w:val="baseline"/>
        <w:rPr>
          <w:rFonts w:hint="eastAsia"/>
          <w:highlight w:val="none"/>
        </w:rPr>
      </w:pPr>
      <w:r>
        <w:rPr>
          <w:rFonts w:hint="eastAsia"/>
          <w:highlight w:val="none"/>
        </w:rPr>
        <w:t>如图所示，一种可拆卸叶片的水泥土搅拌钻具，包括钻具主轴8，设置于钻具主轴8顶部的主轴连接套1，所述钻具主轴8沿其轴向从上到下设有两组水平向固定叶片6和一组竖直向固定叶片6，所述主轴连接套1上设有两个对称设置的第一组合叶片，钻具主轴8底部设有两个对称设置的第二组合叶片；所述第一组合叶片包括位于下部的固定叶片6以及与固定叶片6通过螺栓4连接的可拆卸叶片7，所述可拆卸叶片7上表面设有多个沉孔3，固定叶片6上与沉孔3对应的位置处设有多个螺孔，所述螺栓4头部位于沉孔3内将固定叶片6和可拆卸叶片7固定连接，可拆卸叶片7上表面还设有多个竖向钢齿2，固定叶片6与主轴连接套1焊接后并通过三角钢板5加强；所述第二组合叶片包括位于上部的固定叶片6以及与固定叶片6通过螺栓4连接的可拆卸叶片7，所述可拆卸叶片7下表面设有多个沉孔3，固定叶片6上与沉孔3对应的位置处设有多个螺孔，所述螺栓4头部位于沉孔3内将固定叶片6和可拆卸叶片7固定连接，可拆卸叶片7下表面还设有多个竖向钢齿2，固定叶片6与主轴连接套1焊接后并通过三角钢板5加强；所述主轴连接套1与钻具主轴8之间通过法兰</w:t>
      </w:r>
    </w:p>
    <w:p>
      <w:pPr>
        <w:keepNext w:val="0"/>
        <w:keepLines w:val="0"/>
        <w:pageBreakBefore w:val="0"/>
        <w:widowControl/>
        <w:kinsoku w:val="0"/>
        <w:wordWrap/>
        <w:overflowPunct/>
        <w:topLinePunct w:val="0"/>
        <w:autoSpaceDE w:val="0"/>
        <w:autoSpaceDN w:val="0"/>
        <w:bidi w:val="0"/>
        <w:adjustRightInd w:val="0"/>
        <w:snapToGrid w:val="0"/>
        <w:spacing w:line="346" w:lineRule="auto"/>
        <w:jc w:val="left"/>
        <w:textAlignment w:val="baseline"/>
        <w:rPr>
          <w:highlight w:val="none"/>
        </w:rPr>
      </w:pPr>
      <w:r>
        <w:rPr>
          <w:rFonts w:hint="eastAsia"/>
          <w:highlight w:val="none"/>
        </w:rPr>
        <w:t>盘和螺栓固定连接，所述钻具主轴8上的固定叶片6与钻具主轴8之间均为固定焊接后再通过三角钢板5加固。</w:t>
      </w:r>
    </w:p>
    <w:p>
      <w:pPr>
        <w:keepNext w:val="0"/>
        <w:keepLines w:val="0"/>
        <w:pageBreakBefore w:val="0"/>
        <w:widowControl/>
        <w:kinsoku w:val="0"/>
        <w:wordWrap/>
        <w:overflowPunct/>
        <w:topLinePunct w:val="0"/>
        <w:autoSpaceDE w:val="0"/>
        <w:autoSpaceDN w:val="0"/>
        <w:bidi w:val="0"/>
        <w:adjustRightInd w:val="0"/>
        <w:snapToGrid w:val="0"/>
        <w:spacing w:line="346" w:lineRule="auto"/>
        <w:jc w:val="both"/>
        <w:textAlignment w:val="baseline"/>
        <w:rPr>
          <w:rFonts w:hint="default"/>
          <w:highlight w:val="none"/>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rFonts w:hint="default"/>
          <w:highlight w:val="none"/>
          <w:lang w:val="en-US" w:eastAsia="zh-CN"/>
        </w:rPr>
      </w:pPr>
      <w:r>
        <w:rPr>
          <w:rFonts w:hint="default"/>
          <w:highlight w:val="none"/>
          <w:lang w:val="en-US" w:eastAsia="zh-CN"/>
        </w:rPr>
        <w:br w:type="page"/>
      </w:r>
    </w:p>
    <w:p>
      <w:pPr>
        <w:pStyle w:val="2"/>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rFonts w:hint="default"/>
          <w:highlight w:val="none"/>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hint="eastAsia"/>
          <w:highlight w:val="none"/>
        </w:rPr>
      </w:pPr>
      <w:r>
        <w:rPr>
          <w:rFonts w:hint="default"/>
          <w:highlight w:val="none"/>
          <w:lang w:val="en-US" w:eastAsia="zh-CN"/>
        </w:rPr>
        <w:drawing>
          <wp:inline distT="0" distB="0" distL="114300" distR="114300">
            <wp:extent cx="3248025" cy="3393440"/>
            <wp:effectExtent l="9525" t="9525" r="19050" b="26035"/>
            <wp:docPr id="24" name="图片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descr="3"/>
                    <pic:cNvPicPr>
                      <a:picLocks noChangeAspect="1"/>
                    </pic:cNvPicPr>
                  </pic:nvPicPr>
                  <pic:blipFill>
                    <a:blip r:embed="rId10"/>
                    <a:srcRect r="10968" b="18425"/>
                    <a:stretch>
                      <a:fillRect/>
                    </a:stretch>
                  </pic:blipFill>
                  <pic:spPr>
                    <a:xfrm>
                      <a:off x="0" y="0"/>
                      <a:ext cx="3248025" cy="3393440"/>
                    </a:xfrm>
                    <a:prstGeom prst="roundRect">
                      <a:avLst/>
                    </a:prstGeom>
                    <a:noFill/>
                    <a:ln>
                      <a:solidFill>
                        <a:srgbClr val="0000FF"/>
                      </a:solid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ascii="宋体" w:hAnsi="宋体" w:eastAsia="宋体" w:cs="宋体"/>
          <w:spacing w:val="-4"/>
          <w:sz w:val="22"/>
          <w:szCs w:val="22"/>
          <w:highlight w:val="none"/>
          <w14:textOutline w14:w="4013" w14:cap="sq" w14:cmpd="sng">
            <w14:solidFill>
              <w14:srgbClr w14:val="000000"/>
            </w14:solidFill>
            <w14:prstDash w14:val="solid"/>
            <w14:bevel/>
          </w14:textOutline>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ascii="宋体" w:hAnsi="宋体" w:eastAsia="宋体" w:cs="宋体"/>
          <w:spacing w:val="-4"/>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4"/>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水泥搅拌土钻具改进</w:t>
      </w:r>
      <w:r>
        <w:rPr>
          <w:rFonts w:ascii="宋体" w:hAnsi="宋体" w:eastAsia="宋体" w:cs="宋体"/>
          <w:spacing w:val="-4"/>
          <w:sz w:val="22"/>
          <w:szCs w:val="22"/>
          <w:highlight w:val="none"/>
          <w14:textOutline w14:w="4013" w14:cap="sq" w14:cmpd="sng">
            <w14:solidFill>
              <w14:srgbClr w14:val="000000"/>
            </w14:solidFill>
            <w14:prstDash w14:val="solid"/>
            <w14:bevel/>
          </w14:textOutline>
        </w:rPr>
        <w:t>原理图</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0"/>
        <w:textAlignment w:val="baseline"/>
        <w:outlineLvl w:val="0"/>
        <w:rPr>
          <w:rFonts w:ascii="宋体" w:hAnsi="宋体" w:eastAsia="宋体" w:cs="宋体"/>
          <w:spacing w:val="-7"/>
          <w:sz w:val="22"/>
          <w:szCs w:val="22"/>
          <w:highlight w:val="none"/>
          <w14:textOutline w14:w="4013" w14:cap="sq" w14:cmpd="sng">
            <w14:solidFill>
              <w14:srgbClr w14:val="000000"/>
            </w14:solidFill>
            <w14:prstDash w14:val="solid"/>
            <w14:bevel/>
          </w14:textOutline>
        </w:rPr>
      </w:pPr>
      <w:r>
        <w:rPr>
          <w:rFonts w:ascii="宋体" w:hAnsi="宋体" w:eastAsia="宋体" w:cs="宋体"/>
          <w:spacing w:val="-11"/>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7"/>
          <w:sz w:val="22"/>
          <w:szCs w:val="22"/>
          <w:highlight w:val="none"/>
        </w:rPr>
        <w:t xml:space="preserve"> </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结构特点</w:t>
      </w:r>
    </w:p>
    <w:p>
      <w:pPr>
        <w:keepNext w:val="0"/>
        <w:keepLines w:val="0"/>
        <w:pageBreakBefore w:val="0"/>
        <w:widowControl/>
        <w:kinsoku w:val="0"/>
        <w:wordWrap/>
        <w:overflowPunct/>
        <w:topLinePunct w:val="0"/>
        <w:autoSpaceDE w:val="0"/>
        <w:autoSpaceDN w:val="0"/>
        <w:bidi w:val="0"/>
        <w:adjustRightInd w:val="0"/>
        <w:snapToGrid w:val="0"/>
        <w:spacing w:line="346" w:lineRule="auto"/>
        <w:ind w:left="6" w:firstLine="440"/>
        <w:textAlignment w:val="baseline"/>
        <w:rPr>
          <w:rFonts w:ascii="宋体" w:hAnsi="宋体" w:eastAsia="宋体" w:cs="宋体"/>
          <w:sz w:val="22"/>
          <w:szCs w:val="22"/>
          <w:highlight w:val="none"/>
        </w:rPr>
      </w:pPr>
      <w:r>
        <w:rPr>
          <w:rFonts w:hint="eastAsia" w:ascii="宋体" w:hAnsi="宋体" w:eastAsia="宋体" w:cs="宋体"/>
          <w:spacing w:val="2"/>
          <w:sz w:val="22"/>
          <w:szCs w:val="22"/>
          <w:highlight w:val="none"/>
        </w:rPr>
        <w:t>改进后新增的叶片作为主要磨损切土叶片，用螺栓连接新增叶片与原叶片。新增叶片上设置2块竖向钢齿，在钻头最顶层和最底层叶片上安装新增叶片，顶层新增叶片钢齿朝上，底层朝下，增加钻头竖向切土能力，减小钻头钻进与提升阻力。新增叶片俩侧各宽于钻头叶片0.5cm，安装长度外伸0.5cm，更换时无需将钻头拆卸，直接将备用的新增叶片进行更换</w:t>
      </w:r>
      <w:r>
        <w:rPr>
          <w:rFonts w:ascii="宋体" w:hAnsi="宋体" w:eastAsia="宋体" w:cs="宋体"/>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6" w:firstLine="440"/>
        <w:jc w:val="both"/>
        <w:textAlignment w:val="baseline"/>
        <w:rPr>
          <w:rFonts w:ascii="宋体" w:hAnsi="宋体" w:eastAsia="宋体" w:cs="宋体"/>
          <w:sz w:val="22"/>
          <w:szCs w:val="22"/>
          <w:highlight w:val="none"/>
        </w:rPr>
      </w:pPr>
      <w:r>
        <w:rPr>
          <w:highlight w:val="none"/>
        </w:rPr>
        <w:drawing>
          <wp:inline distT="0" distB="0" distL="114300" distR="114300">
            <wp:extent cx="2878455" cy="2159000"/>
            <wp:effectExtent l="0" t="0" r="17145" b="12700"/>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11"/>
                    <a:stretch>
                      <a:fillRect/>
                    </a:stretch>
                  </pic:blipFill>
                  <pic:spPr>
                    <a:xfrm>
                      <a:off x="0" y="0"/>
                      <a:ext cx="2878455" cy="2159000"/>
                    </a:xfrm>
                    <a:prstGeom prst="rect">
                      <a:avLst/>
                    </a:prstGeom>
                    <a:noFill/>
                    <a:ln>
                      <a:noFill/>
                    </a:ln>
                  </pic:spPr>
                </pic:pic>
              </a:graphicData>
            </a:graphic>
          </wp:inline>
        </w:drawing>
      </w:r>
      <w:r>
        <w:rPr>
          <w:rFonts w:hint="eastAsia" w:eastAsia="宋体"/>
          <w:highlight w:val="none"/>
          <w:lang w:val="en-US" w:eastAsia="zh-CN"/>
        </w:rPr>
        <w:t xml:space="preserve"> </w:t>
      </w:r>
      <w:r>
        <w:rPr>
          <w:highlight w:val="none"/>
        </w:rPr>
        <w:drawing>
          <wp:inline distT="0" distB="0" distL="114300" distR="114300">
            <wp:extent cx="2827020" cy="2125980"/>
            <wp:effectExtent l="9525" t="9525" r="20955" b="17145"/>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12"/>
                    <a:stretch>
                      <a:fillRect/>
                    </a:stretch>
                  </pic:blipFill>
                  <pic:spPr>
                    <a:xfrm>
                      <a:off x="0" y="0"/>
                      <a:ext cx="2827020" cy="2125980"/>
                    </a:xfrm>
                    <a:prstGeom prst="roundRect">
                      <a:avLst/>
                    </a:prstGeom>
                    <a:noFill/>
                    <a:ln>
                      <a:solidFill>
                        <a:srgbClr val="0000FF"/>
                      </a:solid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ascii="宋体" w:hAnsi="宋体" w:eastAsia="宋体" w:cs="宋体"/>
          <w:spacing w:val="-4"/>
          <w:sz w:val="22"/>
          <w:szCs w:val="22"/>
          <w:highlight w:val="none"/>
          <w14:textOutline w14:w="4013" w14:cap="sq" w14:cmpd="sng">
            <w14:solidFill>
              <w14:srgbClr w14:val="000000"/>
            </w14:solidFill>
            <w14:prstDash w14:val="solid"/>
            <w14:bevel/>
          </w14:textOutline>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3</w:t>
      </w:r>
      <w:r>
        <w:rPr>
          <w:rFonts w:ascii="宋体" w:hAnsi="宋体" w:eastAsia="宋体" w:cs="宋体"/>
          <w:spacing w:val="-4"/>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水泥搅拌土钻具传统钻头与改进后的对比</w:t>
      </w:r>
      <w:r>
        <w:rPr>
          <w:rFonts w:ascii="宋体" w:hAnsi="宋体" w:eastAsia="宋体" w:cs="宋体"/>
          <w:spacing w:val="-4"/>
          <w:sz w:val="22"/>
          <w:szCs w:val="22"/>
          <w:highlight w:val="none"/>
          <w14:textOutline w14:w="4013" w14:cap="sq" w14:cmpd="sng">
            <w14:solidFill>
              <w14:srgbClr w14:val="000000"/>
            </w14:solidFill>
            <w14:prstDash w14:val="solid"/>
            <w14:bevel/>
          </w14:textOutline>
        </w:rPr>
        <w:t>图</w:t>
      </w:r>
    </w:p>
    <w:p>
      <w:pPr>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rFonts w:ascii="宋体" w:hAnsi="宋体" w:eastAsia="宋体" w:cs="宋体"/>
          <w:sz w:val="22"/>
          <w:szCs w:val="22"/>
          <w:highlight w:val="none"/>
        </w:rPr>
      </w:pPr>
      <w:r>
        <w:rPr>
          <w:rFonts w:ascii="宋体" w:hAnsi="宋体" w:eastAsia="宋体" w:cs="宋体"/>
          <w:sz w:val="22"/>
          <w:szCs w:val="22"/>
          <w:highlight w:val="none"/>
        </w:rPr>
        <w:br w:type="page"/>
      </w:r>
    </w:p>
    <w:p>
      <w:pPr>
        <w:pStyle w:val="2"/>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ind w:left="450"/>
        <w:textAlignment w:val="baseline"/>
        <w:outlineLvl w:val="0"/>
        <w:rPr>
          <w:highlight w:val="none"/>
        </w:rPr>
      </w:pPr>
      <w:r>
        <w:rPr>
          <w:highlight w:val="none"/>
        </w:rPr>
        <w:drawing>
          <wp:inline distT="0" distB="0" distL="114300" distR="114300">
            <wp:extent cx="2804795" cy="3310890"/>
            <wp:effectExtent l="9525" t="9525" r="24130" b="13335"/>
            <wp:docPr id="23" name="图片 4"/>
            <wp:cNvGraphicFramePr/>
            <a:graphic xmlns:a="http://schemas.openxmlformats.org/drawingml/2006/main">
              <a:graphicData uri="http://schemas.openxmlformats.org/drawingml/2006/picture">
                <pic:pic xmlns:pic="http://schemas.openxmlformats.org/drawingml/2006/picture">
                  <pic:nvPicPr>
                    <pic:cNvPr id="23" name="图片 4"/>
                    <pic:cNvPicPr/>
                  </pic:nvPicPr>
                  <pic:blipFill>
                    <a:blip r:embed="rId13"/>
                    <a:stretch>
                      <a:fillRect/>
                    </a:stretch>
                  </pic:blipFill>
                  <pic:spPr>
                    <a:xfrm>
                      <a:off x="0" y="0"/>
                      <a:ext cx="2804795" cy="3310890"/>
                    </a:xfrm>
                    <a:prstGeom prst="roundRect">
                      <a:avLst/>
                    </a:prstGeom>
                    <a:noFill/>
                    <a:ln w="9525" cap="flat" cmpd="sng">
                      <a:solidFill>
                        <a:srgbClr val="0000FF"/>
                      </a:solidFill>
                      <a:prstDash val="solid"/>
                      <a:miter/>
                      <a:headEnd type="none" w="med" len="med"/>
                      <a:tailEnd type="none" w="med" len="med"/>
                    </a:ln>
                  </pic:spPr>
                </pic:pic>
              </a:graphicData>
            </a:graphic>
          </wp:inline>
        </w:drawing>
      </w:r>
      <w:r>
        <w:rPr>
          <w:rFonts w:hint="eastAsia"/>
          <w:highlight w:val="none"/>
          <w:lang w:val="en-US" w:eastAsia="zh-CN"/>
        </w:rPr>
        <w:t xml:space="preserve">    </w:t>
      </w:r>
      <w:r>
        <w:rPr>
          <w:highlight w:val="none"/>
        </w:rPr>
        <w:drawing>
          <wp:inline distT="0" distB="0" distL="114300" distR="114300">
            <wp:extent cx="2543175" cy="3301365"/>
            <wp:effectExtent l="9525" t="9525" r="19050" b="2286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4"/>
                    <a:stretch>
                      <a:fillRect/>
                    </a:stretch>
                  </pic:blipFill>
                  <pic:spPr>
                    <a:xfrm>
                      <a:off x="0" y="0"/>
                      <a:ext cx="2543175" cy="3301365"/>
                    </a:xfrm>
                    <a:prstGeom prst="roundRect">
                      <a:avLst/>
                    </a:prstGeom>
                    <a:noFill/>
                    <a:ln w="9525" cap="flat" cmpd="sng">
                      <a:solidFill>
                        <a:srgbClr val="0000FF"/>
                      </a:solidFill>
                      <a:prstDash val="solid"/>
                      <a:miter/>
                      <a:headEnd type="none" w="med" len="med"/>
                      <a:tailEnd type="none" w="med" len="med"/>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hint="eastAsia" w:ascii="宋体" w:hAnsi="宋体" w:eastAsia="宋体" w:cs="宋体"/>
          <w:spacing w:val="2"/>
          <w:sz w:val="22"/>
          <w:szCs w:val="22"/>
          <w:highlight w:val="none"/>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4 水泥搅拌土钻具传统钻头与改进后</w:t>
      </w:r>
    </w:p>
    <w:p>
      <w:pPr>
        <w:keepNext w:val="0"/>
        <w:keepLines w:val="0"/>
        <w:pageBreakBefore w:val="0"/>
        <w:widowControl/>
        <w:kinsoku w:val="0"/>
        <w:wordWrap/>
        <w:overflowPunct/>
        <w:topLinePunct w:val="0"/>
        <w:autoSpaceDE w:val="0"/>
        <w:autoSpaceDN w:val="0"/>
        <w:bidi w:val="0"/>
        <w:adjustRightInd w:val="0"/>
        <w:snapToGrid w:val="0"/>
        <w:spacing w:line="346" w:lineRule="auto"/>
        <w:ind w:left="11" w:right="6" w:firstLine="442"/>
        <w:textAlignment w:val="baseline"/>
        <w:rPr>
          <w:rFonts w:hint="eastAsia" w:ascii="宋体" w:hAnsi="宋体" w:eastAsia="宋体" w:cs="宋体"/>
          <w:spacing w:val="2"/>
          <w:sz w:val="22"/>
          <w:szCs w:val="22"/>
          <w:highlight w:val="none"/>
        </w:rPr>
      </w:pPr>
      <w:r>
        <w:rPr>
          <w:rFonts w:hint="eastAsia" w:ascii="宋体" w:hAnsi="宋体" w:eastAsia="宋体" w:cs="宋体"/>
          <w:spacing w:val="2"/>
          <w:sz w:val="22"/>
          <w:szCs w:val="22"/>
          <w:highlight w:val="none"/>
        </w:rPr>
        <w:t>(</w:t>
      </w:r>
      <w:r>
        <w:rPr>
          <w:rFonts w:hint="eastAsia" w:ascii="宋体" w:hAnsi="宋体" w:eastAsia="宋体" w:cs="宋体"/>
          <w:spacing w:val="2"/>
          <w:sz w:val="22"/>
          <w:szCs w:val="22"/>
          <w:highlight w:val="none"/>
          <w:lang w:val="en-US" w:eastAsia="zh-CN"/>
        </w:rPr>
        <w:t>1</w:t>
      </w:r>
      <w:r>
        <w:rPr>
          <w:rFonts w:hint="eastAsia" w:ascii="宋体" w:hAnsi="宋体" w:eastAsia="宋体" w:cs="宋体"/>
          <w:spacing w:val="2"/>
          <w:sz w:val="22"/>
          <w:szCs w:val="22"/>
          <w:highlight w:val="none"/>
        </w:rPr>
        <w:t>) 新增叶片安装于原叶片钻进一侧，为主要切土磨损叶片，有效减小钻头原装叶片的磨损。。</w:t>
      </w:r>
    </w:p>
    <w:p>
      <w:pPr>
        <w:keepNext w:val="0"/>
        <w:keepLines w:val="0"/>
        <w:pageBreakBefore w:val="0"/>
        <w:widowControl/>
        <w:kinsoku w:val="0"/>
        <w:wordWrap/>
        <w:overflowPunct/>
        <w:topLinePunct w:val="0"/>
        <w:autoSpaceDE w:val="0"/>
        <w:autoSpaceDN w:val="0"/>
        <w:bidi w:val="0"/>
        <w:adjustRightInd w:val="0"/>
        <w:snapToGrid w:val="0"/>
        <w:spacing w:line="346" w:lineRule="auto"/>
        <w:ind w:left="11" w:right="6" w:firstLine="442"/>
        <w:textAlignment w:val="baseline"/>
        <w:rPr>
          <w:highlight w:val="none"/>
        </w:rPr>
      </w:pPr>
      <w:r>
        <w:rPr>
          <w:highlight w:val="none"/>
        </w:rPr>
        <w:drawing>
          <wp:inline distT="0" distB="0" distL="114300" distR="114300">
            <wp:extent cx="2407920" cy="1965325"/>
            <wp:effectExtent l="9525" t="9525" r="20955" b="2540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5"/>
                    <a:srcRect r="14500"/>
                    <a:stretch>
                      <a:fillRect/>
                    </a:stretch>
                  </pic:blipFill>
                  <pic:spPr>
                    <a:xfrm>
                      <a:off x="0" y="0"/>
                      <a:ext cx="2407920" cy="1965325"/>
                    </a:xfrm>
                    <a:prstGeom prst="roundRect">
                      <a:avLst/>
                    </a:prstGeom>
                    <a:noFill/>
                    <a:ln w="9525" cap="flat" cmpd="sng">
                      <a:solidFill>
                        <a:srgbClr val="0000FF"/>
                      </a:solidFill>
                      <a:prstDash val="solid"/>
                      <a:miter/>
                      <a:headEnd type="none" w="med" len="med"/>
                      <a:tailEnd type="none" w="med" len="med"/>
                    </a:ln>
                  </pic:spPr>
                </pic:pic>
              </a:graphicData>
            </a:graphic>
          </wp:inline>
        </w:drawing>
      </w:r>
      <w:r>
        <w:rPr>
          <w:rFonts w:hint="eastAsia"/>
          <w:highlight w:val="none"/>
          <w:lang w:val="en-US" w:eastAsia="zh-CN"/>
        </w:rPr>
        <w:t xml:space="preserve"> </w:t>
      </w:r>
      <w:r>
        <w:rPr>
          <w:highlight w:val="none"/>
        </w:rPr>
        <w:drawing>
          <wp:inline distT="0" distB="0" distL="114300" distR="114300">
            <wp:extent cx="3008630" cy="2013585"/>
            <wp:effectExtent l="9525" t="9525" r="10795" b="15240"/>
            <wp:docPr id="17" name="图片 3"/>
            <wp:cNvGraphicFramePr/>
            <a:graphic xmlns:a="http://schemas.openxmlformats.org/drawingml/2006/main">
              <a:graphicData uri="http://schemas.openxmlformats.org/drawingml/2006/picture">
                <pic:pic xmlns:pic="http://schemas.openxmlformats.org/drawingml/2006/picture">
                  <pic:nvPicPr>
                    <pic:cNvPr id="17" name="图片 3"/>
                    <pic:cNvPicPr/>
                  </pic:nvPicPr>
                  <pic:blipFill>
                    <a:blip r:embed="rId16"/>
                    <a:srcRect l="10535" r="5267"/>
                    <a:stretch>
                      <a:fillRect/>
                    </a:stretch>
                  </pic:blipFill>
                  <pic:spPr>
                    <a:xfrm>
                      <a:off x="0" y="0"/>
                      <a:ext cx="3008630" cy="2013585"/>
                    </a:xfrm>
                    <a:prstGeom prst="roundRect">
                      <a:avLst/>
                    </a:prstGeom>
                    <a:noFill/>
                    <a:ln w="9525" cap="flat" cmpd="sng">
                      <a:solidFill>
                        <a:srgbClr val="0000FF"/>
                      </a:solidFill>
                      <a:prstDash val="solid"/>
                      <a:miter/>
                      <a:headEnd type="none" w="med" len="med"/>
                      <a:tailEnd type="none" w="med" len="med"/>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hint="default" w:ascii="宋体" w:hAnsi="宋体" w:eastAsia="宋体" w:cs="宋体"/>
          <w:spacing w:val="2"/>
          <w:sz w:val="22"/>
          <w:szCs w:val="22"/>
          <w:highlight w:val="none"/>
          <w:lang w:val="en-US"/>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5 增加切削土体叶片图</w:t>
      </w:r>
    </w:p>
    <w:p>
      <w:pPr>
        <w:keepNext w:val="0"/>
        <w:keepLines w:val="0"/>
        <w:pageBreakBefore w:val="0"/>
        <w:widowControl/>
        <w:numPr>
          <w:ilvl w:val="0"/>
          <w:numId w:val="1"/>
        </w:numPr>
        <w:kinsoku w:val="0"/>
        <w:wordWrap/>
        <w:overflowPunct/>
        <w:topLinePunct w:val="0"/>
        <w:autoSpaceDE w:val="0"/>
        <w:autoSpaceDN w:val="0"/>
        <w:bidi w:val="0"/>
        <w:adjustRightInd w:val="0"/>
        <w:snapToGrid w:val="0"/>
        <w:spacing w:line="346" w:lineRule="auto"/>
        <w:ind w:left="11" w:right="6" w:firstLine="442"/>
        <w:textAlignment w:val="baseline"/>
        <w:rPr>
          <w:rFonts w:ascii="宋体" w:hAnsi="宋体" w:eastAsia="宋体" w:cs="宋体"/>
          <w:sz w:val="22"/>
          <w:szCs w:val="22"/>
          <w:highlight w:val="none"/>
        </w:rPr>
      </w:pPr>
      <w:r>
        <w:rPr>
          <w:rFonts w:hint="eastAsia" w:ascii="宋体" w:hAnsi="宋体" w:eastAsia="宋体" w:cs="宋体"/>
          <w:spacing w:val="2"/>
          <w:sz w:val="22"/>
          <w:szCs w:val="22"/>
          <w:highlight w:val="none"/>
        </w:rPr>
        <w:t>钢齿设置实现了钻头钻进切土能力，提高了钻头在砂层中的钻进速度及水泥搅拌桩成桩时间，避免了水泥浆液不必要浪费，大大减少了成本增加</w:t>
      </w:r>
      <w:r>
        <w:rPr>
          <w:rFonts w:ascii="宋体" w:hAnsi="宋体" w:eastAsia="宋体" w:cs="宋体"/>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rFonts w:ascii="宋体" w:hAnsi="宋体" w:eastAsia="宋体" w:cs="宋体"/>
          <w:sz w:val="22"/>
          <w:szCs w:val="22"/>
          <w:highlight w:val="none"/>
        </w:rPr>
      </w:pPr>
      <w:r>
        <w:rPr>
          <w:rFonts w:ascii="宋体" w:hAnsi="宋体" w:eastAsia="宋体" w:cs="宋体"/>
          <w:sz w:val="22"/>
          <w:szCs w:val="22"/>
          <w:highlight w:val="none"/>
        </w:rPr>
        <w:br w:type="page"/>
      </w:r>
    </w:p>
    <w:p>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46" w:lineRule="auto"/>
        <w:ind w:left="453" w:leftChars="0" w:right="6" w:rightChars="0"/>
        <w:textAlignment w:val="baseline"/>
        <w:rPr>
          <w:rFonts w:ascii="宋体" w:hAnsi="宋体" w:eastAsia="宋体" w:cs="宋体"/>
          <w:sz w:val="22"/>
          <w:szCs w:val="22"/>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sz w:val="24"/>
          <w:szCs w:val="24"/>
          <w:highlight w:val="none"/>
        </w:rPr>
      </w:pPr>
      <w:r>
        <w:rPr>
          <w:sz w:val="24"/>
          <w:szCs w:val="24"/>
          <w:highlight w:val="none"/>
        </w:rPr>
        <w:drawing>
          <wp:inline distT="0" distB="0" distL="114300" distR="114300">
            <wp:extent cx="5334000" cy="2019300"/>
            <wp:effectExtent l="0" t="0" r="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7"/>
                    <a:stretch>
                      <a:fillRect/>
                    </a:stretch>
                  </pic:blipFill>
                  <pic:spPr>
                    <a:xfrm>
                      <a:off x="0" y="0"/>
                      <a:ext cx="5334000" cy="2019300"/>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hint="default" w:ascii="宋体" w:hAnsi="宋体" w:eastAsia="宋体" w:cs="宋体"/>
          <w:spacing w:val="2"/>
          <w:sz w:val="22"/>
          <w:szCs w:val="22"/>
          <w:highlight w:val="none"/>
          <w:lang w:val="en-US"/>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6 切削叶片钢齿图</w:t>
      </w:r>
    </w:p>
    <w:p>
      <w:pPr>
        <w:keepNext w:val="0"/>
        <w:keepLines w:val="0"/>
        <w:pageBreakBefore w:val="0"/>
        <w:widowControl/>
        <w:kinsoku w:val="0"/>
        <w:wordWrap/>
        <w:overflowPunct/>
        <w:topLinePunct w:val="0"/>
        <w:autoSpaceDE w:val="0"/>
        <w:autoSpaceDN w:val="0"/>
        <w:bidi w:val="0"/>
        <w:adjustRightInd w:val="0"/>
        <w:snapToGrid w:val="0"/>
        <w:spacing w:line="346" w:lineRule="auto"/>
        <w:ind w:left="8" w:right="4" w:firstLine="445"/>
        <w:textAlignment w:val="baseline"/>
        <w:rPr>
          <w:rFonts w:hint="eastAsia" w:ascii="宋体" w:hAnsi="宋体" w:eastAsia="宋体" w:cs="宋体"/>
          <w:spacing w:val="2"/>
          <w:sz w:val="22"/>
          <w:szCs w:val="22"/>
          <w:highlight w:val="none"/>
        </w:rPr>
      </w:pPr>
      <w:r>
        <w:rPr>
          <w:rFonts w:ascii="宋体" w:hAnsi="宋体" w:eastAsia="宋体" w:cs="宋体"/>
          <w:spacing w:val="2"/>
          <w:sz w:val="22"/>
          <w:szCs w:val="22"/>
          <w:highlight w:val="none"/>
        </w:rPr>
        <w:t>(</w:t>
      </w:r>
      <w:r>
        <w:rPr>
          <w:rFonts w:hint="eastAsia" w:ascii="宋体" w:hAnsi="宋体" w:eastAsia="宋体" w:cs="宋体"/>
          <w:spacing w:val="2"/>
          <w:sz w:val="22"/>
          <w:szCs w:val="22"/>
          <w:highlight w:val="none"/>
          <w:lang w:val="en-US" w:eastAsia="zh-CN"/>
        </w:rPr>
        <w:t>3</w:t>
      </w:r>
      <w:r>
        <w:rPr>
          <w:rFonts w:ascii="宋体" w:hAnsi="宋体" w:eastAsia="宋体" w:cs="宋体"/>
          <w:spacing w:val="2"/>
          <w:sz w:val="22"/>
          <w:szCs w:val="22"/>
          <w:highlight w:val="none"/>
        </w:rPr>
        <w:t xml:space="preserve">) </w:t>
      </w:r>
      <w:r>
        <w:rPr>
          <w:rFonts w:hint="eastAsia" w:ascii="宋体" w:hAnsi="宋体" w:eastAsia="宋体" w:cs="宋体"/>
          <w:spacing w:val="2"/>
          <w:sz w:val="22"/>
          <w:szCs w:val="22"/>
          <w:highlight w:val="none"/>
        </w:rPr>
        <w:t>螺栓孔内凹的设置，解决了螺栓棱角在砂层中的过度磨损情况。</w:t>
      </w:r>
    </w:p>
    <w:p>
      <w:pPr>
        <w:keepNext w:val="0"/>
        <w:keepLines w:val="0"/>
        <w:pageBreakBefore w:val="0"/>
        <w:widowControl/>
        <w:kinsoku w:val="0"/>
        <w:wordWrap/>
        <w:overflowPunct/>
        <w:topLinePunct w:val="0"/>
        <w:autoSpaceDE w:val="0"/>
        <w:autoSpaceDN w:val="0"/>
        <w:bidi w:val="0"/>
        <w:adjustRightInd w:val="0"/>
        <w:snapToGrid w:val="0"/>
        <w:spacing w:line="346" w:lineRule="auto"/>
        <w:ind w:left="19" w:firstLine="416" w:firstLineChars="200"/>
        <w:textAlignment w:val="baseline"/>
        <w:rPr>
          <w:rFonts w:ascii="宋体" w:hAnsi="宋体" w:eastAsia="宋体" w:cs="宋体"/>
          <w:sz w:val="22"/>
          <w:szCs w:val="22"/>
          <w:highlight w:val="none"/>
        </w:rPr>
      </w:pPr>
      <w:r>
        <w:rPr>
          <w:rFonts w:ascii="宋体" w:hAnsi="宋体" w:eastAsia="宋体" w:cs="宋体"/>
          <w:spacing w:val="-6"/>
          <w:position w:val="14"/>
          <w:sz w:val="22"/>
          <w:szCs w:val="22"/>
          <w:highlight w:val="none"/>
        </w:rPr>
        <w:t>(</w:t>
      </w:r>
      <w:r>
        <w:rPr>
          <w:rFonts w:hint="eastAsia" w:ascii="宋体" w:hAnsi="宋体" w:eastAsia="宋体" w:cs="宋体"/>
          <w:spacing w:val="-6"/>
          <w:position w:val="14"/>
          <w:sz w:val="22"/>
          <w:szCs w:val="22"/>
          <w:highlight w:val="none"/>
          <w:lang w:val="en-US" w:eastAsia="zh-CN"/>
        </w:rPr>
        <w:t>4</w:t>
      </w:r>
      <w:r>
        <w:rPr>
          <w:rFonts w:ascii="宋体" w:hAnsi="宋体" w:eastAsia="宋体" w:cs="宋体"/>
          <w:spacing w:val="-6"/>
          <w:position w:val="14"/>
          <w:sz w:val="22"/>
          <w:szCs w:val="22"/>
          <w:highlight w:val="none"/>
        </w:rPr>
        <w:t>)</w:t>
      </w:r>
      <w:r>
        <w:rPr>
          <w:rFonts w:ascii="宋体" w:hAnsi="宋体" w:eastAsia="宋体" w:cs="宋体"/>
          <w:spacing w:val="-5"/>
          <w:position w:val="14"/>
          <w:sz w:val="22"/>
          <w:szCs w:val="22"/>
          <w:highlight w:val="none"/>
        </w:rPr>
        <w:t xml:space="preserve"> </w:t>
      </w:r>
      <w:r>
        <w:rPr>
          <w:rFonts w:hint="eastAsia" w:ascii="宋体" w:hAnsi="宋体" w:eastAsia="宋体" w:cs="宋体"/>
          <w:spacing w:val="-3"/>
          <w:position w:val="14"/>
          <w:sz w:val="22"/>
          <w:szCs w:val="22"/>
          <w:highlight w:val="none"/>
        </w:rPr>
        <w:t>三角加固钢板的设置，加强了搅拌叶片整体刚度与强度，充分发挥钻头强力搅拌性能</w:t>
      </w:r>
      <w:r>
        <w:rPr>
          <w:rFonts w:ascii="宋体" w:hAnsi="宋体" w:eastAsia="宋体" w:cs="宋体"/>
          <w:spacing w:val="-1"/>
          <w:sz w:val="22"/>
          <w:szCs w:val="22"/>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0"/>
        <w:jc w:val="center"/>
        <w:textAlignment w:val="baseline"/>
        <w:outlineLvl w:val="0"/>
        <w:rPr>
          <w:highlight w:val="none"/>
        </w:rPr>
      </w:pPr>
      <w:r>
        <w:rPr>
          <w:highlight w:val="none"/>
        </w:rPr>
        <w:drawing>
          <wp:inline distT="0" distB="0" distL="114300" distR="114300">
            <wp:extent cx="3892550" cy="2351405"/>
            <wp:effectExtent l="9525" t="9525" r="22225" b="2032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8"/>
                    <a:stretch>
                      <a:fillRect/>
                    </a:stretch>
                  </pic:blipFill>
                  <pic:spPr>
                    <a:xfrm>
                      <a:off x="0" y="0"/>
                      <a:ext cx="3892550" cy="2351405"/>
                    </a:xfrm>
                    <a:prstGeom prst="roundRect">
                      <a:avLst/>
                    </a:prstGeom>
                    <a:noFill/>
                    <a:ln w="9525" cap="flat" cmpd="sng">
                      <a:solidFill>
                        <a:srgbClr val="0000FF"/>
                      </a:solidFill>
                      <a:prstDash val="solid"/>
                      <a:miter/>
                      <a:headEnd type="none" w="med" len="med"/>
                      <a:tailEnd type="none" w="med" len="med"/>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jc w:val="center"/>
        <w:textAlignment w:val="baseline"/>
        <w:rPr>
          <w:rFonts w:hint="default" w:ascii="宋体" w:hAnsi="宋体" w:eastAsia="宋体" w:cs="宋体"/>
          <w:spacing w:val="2"/>
          <w:sz w:val="22"/>
          <w:szCs w:val="22"/>
          <w:highlight w:val="none"/>
          <w:lang w:val="en-US"/>
        </w:rPr>
      </w:pPr>
      <w:r>
        <w:rPr>
          <w:rFonts w:ascii="宋体" w:hAnsi="宋体" w:eastAsia="宋体" w:cs="宋体"/>
          <w:spacing w:val="-8"/>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5"/>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7 螺栓孔凹槽、三角加固钢板设置图</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0"/>
        <w:jc w:val="center"/>
        <w:textAlignment w:val="baseline"/>
        <w:outlineLvl w:val="0"/>
        <w:rPr>
          <w:highlight w:val="none"/>
        </w:rPr>
      </w:pPr>
    </w:p>
    <w:p>
      <w:pPr>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outlineLvl w:val="0"/>
        <w:rPr>
          <w:rFonts w:ascii="宋体" w:hAnsi="宋体" w:eastAsia="宋体" w:cs="宋体"/>
          <w:sz w:val="22"/>
          <w:szCs w:val="22"/>
          <w:highlight w:val="none"/>
        </w:rPr>
      </w:pPr>
      <w:r>
        <w:rPr>
          <w:rFonts w:ascii="宋体" w:hAnsi="宋体" w:eastAsia="宋体" w:cs="宋体"/>
          <w:spacing w:val="-11"/>
          <w:sz w:val="22"/>
          <w:szCs w:val="22"/>
          <w:highlight w:val="none"/>
          <w14:textOutline w14:w="4013" w14:cap="sq" w14:cmpd="sng">
            <w14:solidFill>
              <w14:srgbClr w14:val="000000"/>
            </w14:solidFill>
            <w14:prstDash w14:val="solid"/>
            <w14:bevel/>
          </w14:textOutline>
        </w:rPr>
        <w:t>2</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.3</w:t>
      </w:r>
      <w:r>
        <w:rPr>
          <w:rFonts w:ascii="宋体" w:hAnsi="宋体" w:eastAsia="宋体" w:cs="宋体"/>
          <w:spacing w:val="-7"/>
          <w:sz w:val="22"/>
          <w:szCs w:val="22"/>
          <w:highlight w:val="none"/>
        </w:rPr>
        <w:t xml:space="preserve"> </w:t>
      </w:r>
      <w:r>
        <w:rPr>
          <w:rFonts w:ascii="宋体" w:hAnsi="宋体" w:eastAsia="宋体" w:cs="宋体"/>
          <w:spacing w:val="-7"/>
          <w:sz w:val="22"/>
          <w:szCs w:val="22"/>
          <w:highlight w:val="none"/>
          <w14:textOutline w14:w="4013" w14:cap="sq" w14:cmpd="sng">
            <w14:solidFill>
              <w14:srgbClr w14:val="000000"/>
            </w14:solidFill>
            <w14:prstDash w14:val="solid"/>
            <w14:bevel/>
          </w14:textOutline>
        </w:rPr>
        <w:t>工艺流程</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default" w:ascii="宋体" w:hAnsi="宋体" w:eastAsia="宋体" w:cs="宋体"/>
          <w:sz w:val="22"/>
          <w:szCs w:val="22"/>
          <w:highlight w:val="none"/>
          <w:lang w:val="en-US" w:eastAsia="zh-CN"/>
        </w:rPr>
      </w:pPr>
      <w:r>
        <w:rPr>
          <w:rFonts w:ascii="宋体" w:hAnsi="宋体" w:eastAsia="宋体" w:cs="宋体"/>
          <w:spacing w:val="12"/>
          <w:sz w:val="22"/>
          <w:szCs w:val="22"/>
          <w:highlight w:val="none"/>
        </w:rPr>
        <w:t>(</w:t>
      </w:r>
      <w:r>
        <w:rPr>
          <w:rFonts w:ascii="宋体" w:hAnsi="宋体" w:eastAsia="宋体" w:cs="宋体"/>
          <w:spacing w:val="7"/>
          <w:sz w:val="22"/>
          <w:szCs w:val="22"/>
          <w:highlight w:val="none"/>
        </w:rPr>
        <w:t>1</w:t>
      </w:r>
      <w:r>
        <w:rPr>
          <w:rFonts w:ascii="宋体" w:hAnsi="宋体" w:eastAsia="宋体" w:cs="宋体"/>
          <w:spacing w:val="6"/>
          <w:sz w:val="22"/>
          <w:szCs w:val="22"/>
          <w:highlight w:val="none"/>
        </w:rPr>
        <w:t xml:space="preserve">) </w:t>
      </w:r>
      <w:r>
        <w:rPr>
          <w:rFonts w:hint="eastAsia" w:ascii="宋体" w:hAnsi="宋体" w:eastAsia="宋体" w:cs="宋体"/>
          <w:spacing w:val="6"/>
          <w:sz w:val="22"/>
          <w:szCs w:val="22"/>
          <w:highlight w:val="none"/>
          <w:lang w:val="en-US" w:eastAsia="zh-CN"/>
        </w:rPr>
        <w:t>施工准备</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宋体" w:hAnsi="宋体" w:eastAsia="宋体" w:cs="宋体"/>
          <w:spacing w:val="4"/>
          <w:sz w:val="22"/>
          <w:szCs w:val="22"/>
          <w:highlight w:val="none"/>
          <w:lang w:val="en-US" w:eastAsia="zh-CN"/>
        </w:rPr>
      </w:pPr>
      <w:r>
        <w:rPr>
          <w:rFonts w:ascii="宋体" w:hAnsi="宋体" w:eastAsia="宋体" w:cs="宋体"/>
          <w:spacing w:val="8"/>
          <w:sz w:val="22"/>
          <w:szCs w:val="22"/>
          <w:highlight w:val="none"/>
        </w:rPr>
        <w:t>(</w:t>
      </w:r>
      <w:r>
        <w:rPr>
          <w:rFonts w:ascii="宋体" w:hAnsi="宋体" w:eastAsia="宋体" w:cs="宋体"/>
          <w:spacing w:val="5"/>
          <w:sz w:val="22"/>
          <w:szCs w:val="22"/>
          <w:highlight w:val="none"/>
        </w:rPr>
        <w:t>2</w:t>
      </w:r>
      <w:r>
        <w:rPr>
          <w:rFonts w:ascii="宋体" w:hAnsi="宋体" w:eastAsia="宋体" w:cs="宋体"/>
          <w:spacing w:val="4"/>
          <w:sz w:val="22"/>
          <w:szCs w:val="22"/>
          <w:highlight w:val="none"/>
        </w:rPr>
        <w:t xml:space="preserve">) </w:t>
      </w:r>
      <w:r>
        <w:rPr>
          <w:rFonts w:hint="eastAsia" w:ascii="宋体" w:hAnsi="宋体" w:eastAsia="宋体" w:cs="宋体"/>
          <w:spacing w:val="4"/>
          <w:sz w:val="22"/>
          <w:szCs w:val="22"/>
          <w:highlight w:val="none"/>
          <w:lang w:val="en-US" w:eastAsia="zh-CN"/>
        </w:rPr>
        <w:t>测量放样</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default" w:ascii="宋体" w:hAnsi="宋体" w:eastAsia="宋体" w:cs="宋体"/>
          <w:sz w:val="22"/>
          <w:szCs w:val="22"/>
          <w:highlight w:val="none"/>
          <w:lang w:val="en-US" w:eastAsia="zh-CN"/>
        </w:rPr>
      </w:pPr>
      <w:r>
        <w:rPr>
          <w:rFonts w:ascii="宋体" w:hAnsi="宋体" w:eastAsia="宋体" w:cs="宋体"/>
          <w:spacing w:val="12"/>
          <w:sz w:val="22"/>
          <w:szCs w:val="22"/>
          <w:highlight w:val="none"/>
        </w:rPr>
        <w:t>(</w:t>
      </w:r>
      <w:r>
        <w:rPr>
          <w:rFonts w:hint="eastAsia" w:ascii="宋体" w:hAnsi="宋体" w:eastAsia="宋体" w:cs="宋体"/>
          <w:spacing w:val="7"/>
          <w:sz w:val="22"/>
          <w:szCs w:val="22"/>
          <w:highlight w:val="none"/>
          <w:lang w:val="en-US" w:eastAsia="zh-CN"/>
        </w:rPr>
        <w:t>3</w:t>
      </w:r>
      <w:r>
        <w:rPr>
          <w:rFonts w:ascii="宋体" w:hAnsi="宋体" w:eastAsia="宋体" w:cs="宋体"/>
          <w:spacing w:val="6"/>
          <w:sz w:val="22"/>
          <w:szCs w:val="22"/>
          <w:highlight w:val="none"/>
        </w:rPr>
        <w:t xml:space="preserve">) </w:t>
      </w:r>
      <w:r>
        <w:rPr>
          <w:rFonts w:hint="eastAsia" w:ascii="华文中宋" w:hAnsi="华文中宋" w:eastAsia="华文中宋" w:cs="华文中宋"/>
          <w:b w:val="0"/>
          <w:bCs/>
          <w:sz w:val="24"/>
          <w:highlight w:val="none"/>
          <w:lang w:val="en-US" w:eastAsia="zh-CN"/>
        </w:rPr>
        <w:t>钻机就位及调直</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宋体" w:hAnsi="宋体" w:eastAsia="宋体" w:cs="宋体"/>
          <w:spacing w:val="4"/>
          <w:sz w:val="22"/>
          <w:szCs w:val="22"/>
          <w:highlight w:val="none"/>
          <w:lang w:val="en-US" w:eastAsia="zh-CN"/>
        </w:rPr>
      </w:pPr>
      <w:r>
        <w:rPr>
          <w:rFonts w:ascii="宋体" w:hAnsi="宋体" w:eastAsia="宋体" w:cs="宋体"/>
          <w:spacing w:val="8"/>
          <w:sz w:val="22"/>
          <w:szCs w:val="22"/>
          <w:highlight w:val="none"/>
        </w:rPr>
        <w:t>(</w:t>
      </w:r>
      <w:r>
        <w:rPr>
          <w:rFonts w:hint="eastAsia" w:ascii="宋体" w:hAnsi="宋体" w:eastAsia="宋体" w:cs="宋体"/>
          <w:spacing w:val="5"/>
          <w:sz w:val="22"/>
          <w:szCs w:val="22"/>
          <w:highlight w:val="none"/>
          <w:lang w:val="en-US" w:eastAsia="zh-CN"/>
        </w:rPr>
        <w:t>4</w:t>
      </w:r>
      <w:r>
        <w:rPr>
          <w:rFonts w:ascii="宋体" w:hAnsi="宋体" w:eastAsia="宋体" w:cs="宋体"/>
          <w:spacing w:val="4"/>
          <w:sz w:val="22"/>
          <w:szCs w:val="22"/>
          <w:highlight w:val="none"/>
        </w:rPr>
        <w:t xml:space="preserve">) </w:t>
      </w:r>
      <w:r>
        <w:rPr>
          <w:rFonts w:hint="eastAsia" w:ascii="华文中宋" w:hAnsi="华文中宋" w:eastAsia="华文中宋" w:cs="华文中宋"/>
          <w:b w:val="0"/>
          <w:bCs/>
          <w:sz w:val="24"/>
          <w:highlight w:val="none"/>
          <w:lang w:val="en-US" w:eastAsia="zh-CN"/>
        </w:rPr>
        <w:t>喷浆搅拌下沉并停留喷浆</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华文中宋" w:hAnsi="华文中宋" w:eastAsia="华文中宋" w:cs="华文中宋"/>
          <w:b w:val="0"/>
          <w:bCs/>
          <w:sz w:val="24"/>
          <w:highlight w:val="none"/>
          <w:lang w:val="en-US" w:eastAsia="zh-CN"/>
        </w:rPr>
      </w:pPr>
      <w:r>
        <w:rPr>
          <w:rFonts w:hint="eastAsia" w:ascii="宋体" w:hAnsi="宋体" w:eastAsia="宋体" w:cs="宋体"/>
          <w:spacing w:val="4"/>
          <w:sz w:val="22"/>
          <w:szCs w:val="22"/>
          <w:highlight w:val="none"/>
          <w:lang w:val="en-US" w:eastAsia="zh-CN"/>
        </w:rPr>
        <w:t xml:space="preserve">(5) </w:t>
      </w:r>
      <w:r>
        <w:rPr>
          <w:rFonts w:hint="eastAsia" w:ascii="华文中宋" w:hAnsi="华文中宋" w:eastAsia="华文中宋" w:cs="华文中宋"/>
          <w:b w:val="0"/>
          <w:bCs/>
          <w:sz w:val="24"/>
          <w:highlight w:val="none"/>
          <w:lang w:val="en-US" w:eastAsia="zh-CN"/>
        </w:rPr>
        <w:t>喷浆搅拌提升至孔口</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宋体" w:hAnsi="宋体" w:eastAsia="宋体" w:cs="宋体"/>
          <w:spacing w:val="4"/>
          <w:sz w:val="22"/>
          <w:szCs w:val="22"/>
          <w:highlight w:val="none"/>
          <w:lang w:val="en-US" w:eastAsia="zh-CN"/>
        </w:rPr>
      </w:pPr>
      <w:r>
        <w:rPr>
          <w:rFonts w:ascii="宋体" w:hAnsi="宋体" w:eastAsia="宋体" w:cs="宋体"/>
          <w:spacing w:val="8"/>
          <w:sz w:val="22"/>
          <w:szCs w:val="22"/>
          <w:highlight w:val="none"/>
        </w:rPr>
        <w:t>(</w:t>
      </w:r>
      <w:r>
        <w:rPr>
          <w:rFonts w:hint="eastAsia" w:ascii="宋体" w:hAnsi="宋体" w:eastAsia="宋体" w:cs="宋体"/>
          <w:spacing w:val="5"/>
          <w:sz w:val="22"/>
          <w:szCs w:val="22"/>
          <w:highlight w:val="none"/>
          <w:lang w:val="en-US" w:eastAsia="zh-CN"/>
        </w:rPr>
        <w:t>6</w:t>
      </w:r>
      <w:r>
        <w:rPr>
          <w:rFonts w:ascii="宋体" w:hAnsi="宋体" w:eastAsia="宋体" w:cs="宋体"/>
          <w:spacing w:val="4"/>
          <w:sz w:val="22"/>
          <w:szCs w:val="22"/>
          <w:highlight w:val="none"/>
        </w:rPr>
        <w:t xml:space="preserve">) </w:t>
      </w:r>
      <w:r>
        <w:rPr>
          <w:rFonts w:hint="eastAsia" w:ascii="华文中宋" w:hAnsi="华文中宋" w:eastAsia="华文中宋" w:cs="华文中宋"/>
          <w:b w:val="0"/>
          <w:bCs/>
          <w:sz w:val="24"/>
          <w:highlight w:val="none"/>
          <w:lang w:val="en-US" w:eastAsia="zh-CN"/>
        </w:rPr>
        <w:t>关闭搅拌机、清洗</w:t>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华文中宋" w:hAnsi="华文中宋" w:eastAsia="华文中宋" w:cs="华文中宋"/>
          <w:b w:val="0"/>
          <w:bCs/>
          <w:sz w:val="24"/>
          <w:highlight w:val="none"/>
          <w:lang w:val="en-US" w:eastAsia="zh-CN"/>
        </w:rPr>
      </w:pPr>
      <w:r>
        <w:rPr>
          <w:rFonts w:hint="eastAsia" w:ascii="宋体" w:hAnsi="宋体" w:eastAsia="宋体" w:cs="宋体"/>
          <w:spacing w:val="4"/>
          <w:sz w:val="22"/>
          <w:szCs w:val="22"/>
          <w:highlight w:val="none"/>
          <w:lang w:val="en-US" w:eastAsia="zh-CN"/>
        </w:rPr>
        <w:t xml:space="preserve">(7) </w:t>
      </w:r>
      <w:r>
        <w:rPr>
          <w:rFonts w:hint="eastAsia" w:ascii="华文中宋" w:hAnsi="华文中宋" w:eastAsia="华文中宋" w:cs="华文中宋"/>
          <w:b w:val="0"/>
          <w:bCs/>
          <w:sz w:val="24"/>
          <w:highlight w:val="none"/>
          <w:lang w:val="en-US" w:eastAsia="zh-CN"/>
        </w:rPr>
        <w:t>移至下一桩位</w:t>
      </w:r>
    </w:p>
    <w:p>
      <w:pPr>
        <w:keepNext w:val="0"/>
        <w:keepLines w:val="0"/>
        <w:pageBreakBefore w:val="0"/>
        <w:widowControl/>
        <w:kinsoku w:val="0"/>
        <w:wordWrap/>
        <w:overflowPunct/>
        <w:topLinePunct w:val="0"/>
        <w:autoSpaceDE w:val="0"/>
        <w:autoSpaceDN w:val="0"/>
        <w:bidi w:val="0"/>
        <w:adjustRightInd w:val="0"/>
        <w:snapToGrid w:val="0"/>
        <w:spacing w:line="346" w:lineRule="auto"/>
        <w:textAlignment w:val="baseline"/>
        <w:rPr>
          <w:rFonts w:hint="eastAsia" w:ascii="华文中宋" w:hAnsi="华文中宋" w:eastAsia="华文中宋" w:cs="华文中宋"/>
          <w:b w:val="0"/>
          <w:bCs/>
          <w:sz w:val="24"/>
          <w:highlight w:val="none"/>
          <w:lang w:val="en-US" w:eastAsia="zh-CN"/>
        </w:rPr>
      </w:pPr>
      <w:r>
        <w:rPr>
          <w:rFonts w:hint="eastAsia" w:ascii="华文中宋" w:hAnsi="华文中宋" w:eastAsia="华文中宋" w:cs="华文中宋"/>
          <w:b w:val="0"/>
          <w:bCs/>
          <w:sz w:val="24"/>
          <w:highlight w:val="none"/>
          <w:lang w:val="en-US" w:eastAsia="zh-CN"/>
        </w:rPr>
        <w:br w:type="page"/>
      </w: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textAlignment w:val="baseline"/>
        <w:rPr>
          <w:rFonts w:hint="eastAsia" w:ascii="华文中宋" w:hAnsi="华文中宋" w:eastAsia="华文中宋" w:cs="华文中宋"/>
          <w:b w:val="0"/>
          <w:bCs/>
          <w:sz w:val="24"/>
          <w:highlight w:val="none"/>
          <w:lang w:val="en-US" w:eastAsia="zh-CN"/>
        </w:rPr>
      </w:pPr>
    </w:p>
    <w:p>
      <w:pPr>
        <w:keepNext w:val="0"/>
        <w:keepLines w:val="0"/>
        <w:pageBreakBefore w:val="0"/>
        <w:widowControl/>
        <w:kinsoku w:val="0"/>
        <w:wordWrap/>
        <w:overflowPunct/>
        <w:topLinePunct w:val="0"/>
        <w:autoSpaceDE w:val="0"/>
        <w:autoSpaceDN w:val="0"/>
        <w:bidi w:val="0"/>
        <w:adjustRightInd w:val="0"/>
        <w:snapToGrid w:val="0"/>
        <w:spacing w:line="346" w:lineRule="auto"/>
        <w:ind w:left="454"/>
        <w:jc w:val="center"/>
        <w:textAlignment w:val="baseline"/>
        <w:rPr>
          <w:color w:val="auto"/>
          <w:highlight w:val="none"/>
        </w:rPr>
      </w:pPr>
      <w:r>
        <w:rPr>
          <w:color w:val="auto"/>
          <w:highlight w:val="none"/>
        </w:rPr>
        <w:drawing>
          <wp:inline distT="0" distB="0" distL="114300" distR="114300">
            <wp:extent cx="2990215" cy="3120390"/>
            <wp:effectExtent l="0" t="0" r="635" b="3810"/>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19"/>
                    <a:stretch>
                      <a:fillRect/>
                    </a:stretch>
                  </pic:blipFill>
                  <pic:spPr>
                    <a:xfrm>
                      <a:off x="0" y="0"/>
                      <a:ext cx="2990215" cy="3120390"/>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46" w:lineRule="auto"/>
        <w:ind w:left="2125"/>
        <w:textAlignment w:val="baseline"/>
        <w:rPr>
          <w:rFonts w:ascii="宋体" w:hAnsi="宋体" w:eastAsia="宋体" w:cs="宋体"/>
          <w:sz w:val="22"/>
          <w:szCs w:val="22"/>
          <w:highlight w:val="none"/>
        </w:rPr>
      </w:pPr>
      <w:r>
        <w:rPr>
          <w:rFonts w:ascii="宋体" w:hAnsi="宋体" w:eastAsia="宋体" w:cs="宋体"/>
          <w:spacing w:val="-4"/>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4"/>
          <w:sz w:val="22"/>
          <w:szCs w:val="22"/>
          <w:highlight w:val="none"/>
        </w:rPr>
        <w:t xml:space="preserve"> </w:t>
      </w:r>
      <w:r>
        <w:rPr>
          <w:rFonts w:hint="eastAsia" w:ascii="宋体" w:hAnsi="宋体" w:eastAsia="宋体" w:cs="宋体"/>
          <w:spacing w:val="-4"/>
          <w:sz w:val="22"/>
          <w:szCs w:val="22"/>
          <w:highlight w:val="none"/>
          <w:lang w:val="en-US" w:eastAsia="zh-CN"/>
          <w14:textOutline w14:w="4013" w14:cap="sq" w14:cmpd="sng">
            <w14:solidFill>
              <w14:srgbClr w14:val="000000"/>
            </w14:solidFill>
            <w14:prstDash w14:val="solid"/>
            <w14:bevel/>
          </w14:textOutline>
        </w:rPr>
        <w:t>8</w:t>
      </w:r>
      <w:r>
        <w:rPr>
          <w:rFonts w:ascii="宋体" w:hAnsi="宋体" w:eastAsia="宋体" w:cs="宋体"/>
          <w:spacing w:val="-4"/>
          <w:sz w:val="22"/>
          <w:szCs w:val="22"/>
          <w:highlight w:val="none"/>
        </w:rPr>
        <w:t xml:space="preserve"> </w:t>
      </w:r>
      <w:r>
        <w:rPr>
          <w:rFonts w:hint="eastAsia" w:ascii="宋体" w:hAnsi="宋体" w:eastAsia="宋体" w:cs="宋体"/>
          <w:spacing w:val="-3"/>
          <w:sz w:val="22"/>
          <w:szCs w:val="22"/>
          <w:highlight w:val="none"/>
          <w:lang w:val="en-US" w:eastAsia="zh-CN"/>
          <w14:textOutline w14:w="4013" w14:cap="sq" w14:cmpd="sng">
            <w14:solidFill>
              <w14:srgbClr w14:val="000000"/>
            </w14:solidFill>
            <w14:prstDash w14:val="solid"/>
            <w14:bevel/>
          </w14:textOutline>
        </w:rPr>
        <w:t>水泥搅拌桩多向钻具钻进</w:t>
      </w:r>
      <w:r>
        <w:rPr>
          <w:rFonts w:ascii="宋体" w:hAnsi="宋体" w:eastAsia="宋体" w:cs="宋体"/>
          <w:spacing w:val="-2"/>
          <w:sz w:val="22"/>
          <w:szCs w:val="22"/>
          <w:highlight w:val="none"/>
          <w14:textOutline w14:w="4013" w14:cap="sq" w14:cmpd="sng">
            <w14:solidFill>
              <w14:srgbClr w14:val="000000"/>
            </w14:solidFill>
            <w14:prstDash w14:val="solid"/>
            <w14:bevel/>
          </w14:textOutline>
        </w:rPr>
        <w:t>施工工艺流程图</w:t>
      </w:r>
    </w:p>
    <w:p>
      <w:pPr>
        <w:keepNext w:val="0"/>
        <w:keepLines w:val="0"/>
        <w:pageBreakBefore w:val="0"/>
        <w:widowControl/>
        <w:kinsoku w:val="0"/>
        <w:wordWrap/>
        <w:overflowPunct/>
        <w:topLinePunct w:val="0"/>
        <w:autoSpaceDE w:val="0"/>
        <w:autoSpaceDN w:val="0"/>
        <w:bidi w:val="0"/>
        <w:adjustRightInd w:val="0"/>
        <w:snapToGrid w:val="0"/>
        <w:spacing w:before="300" w:after="0" w:afterLines="144" w:line="346" w:lineRule="auto"/>
        <w:ind w:left="4292"/>
        <w:textAlignment w:val="baseline"/>
        <w:rPr>
          <w:rFonts w:ascii="黑体" w:hAnsi="黑体" w:eastAsia="黑体" w:cs="黑体"/>
          <w:sz w:val="23"/>
          <w:szCs w:val="23"/>
          <w:highlight w:val="none"/>
        </w:rPr>
      </w:pPr>
      <w:r>
        <w:rPr>
          <w:rFonts w:ascii="黑体" w:hAnsi="黑体" w:eastAsia="黑体" w:cs="黑体"/>
          <w:color w:val="002060"/>
          <w:spacing w:val="10"/>
          <w:position w:val="1"/>
          <w:sz w:val="23"/>
          <w:szCs w:val="23"/>
          <w:highlight w:val="none"/>
          <w14:textOutline w14:w="4358" w14:cap="sq" w14:cmpd="sng">
            <w14:solidFill>
              <w14:srgbClr w14:val="002060"/>
            </w14:solidFill>
            <w14:prstDash w14:val="solid"/>
            <w14:bevel/>
          </w14:textOutline>
        </w:rPr>
        <w:t>3</w:t>
      </w:r>
      <w:r>
        <w:rPr>
          <w:rFonts w:ascii="黑体" w:hAnsi="黑体" w:eastAsia="黑体" w:cs="黑体"/>
          <w:color w:val="002060"/>
          <w:spacing w:val="7"/>
          <w:position w:val="1"/>
          <w:sz w:val="23"/>
          <w:szCs w:val="23"/>
          <w:highlight w:val="none"/>
          <w14:textOutline w14:w="4358" w14:cap="sq" w14:cmpd="sng">
            <w14:solidFill>
              <w14:srgbClr w14:val="002060"/>
            </w14:solidFill>
            <w14:prstDash w14:val="solid"/>
            <w14:bevel/>
          </w14:textOutline>
        </w:rPr>
        <w:t>.应用效果</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龙江大道连接线项目水泥搅拌桩共692850m，投入8台桩机，通过对本项目水泥搅拌桩强力自反力多向水泥土搅拌桩钻具改进前后对比，水泥搅拌桩施工的整体功效对比情况如下：</w:t>
      </w:r>
    </w:p>
    <w:p>
      <w:pPr>
        <w:pStyle w:val="5"/>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jc w:val="center"/>
        <w:textAlignment w:val="auto"/>
        <w:rPr>
          <w:rFonts w:hint="eastAsia" w:ascii="华文中宋" w:hAnsi="华文中宋" w:eastAsia="华文中宋" w:cs="华文中宋"/>
          <w:b/>
          <w:bCs w:val="0"/>
          <w:kern w:val="2"/>
          <w:sz w:val="24"/>
          <w:szCs w:val="24"/>
          <w:highlight w:val="none"/>
          <w:lang w:val="en-US" w:eastAsia="zh-CN" w:bidi="ar-SA"/>
        </w:rPr>
      </w:pPr>
      <w:r>
        <w:rPr>
          <w:rFonts w:hint="eastAsia" w:ascii="华文中宋" w:hAnsi="华文中宋" w:eastAsia="华文中宋" w:cs="华文中宋"/>
          <w:b/>
          <w:bCs w:val="0"/>
          <w:kern w:val="2"/>
          <w:sz w:val="24"/>
          <w:szCs w:val="24"/>
          <w:highlight w:val="none"/>
          <w:lang w:val="en-US" w:eastAsia="zh-CN" w:bidi="ar-SA"/>
        </w:rPr>
        <w:t>功效分析对比表</w:t>
      </w:r>
    </w:p>
    <w:tbl>
      <w:tblPr>
        <w:tblStyle w:val="6"/>
        <w:tblW w:w="7917" w:type="dxa"/>
        <w:jc w:val="center"/>
        <w:tblCellSpacing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2249"/>
        <w:gridCol w:w="1199"/>
        <w:gridCol w:w="1185"/>
        <w:gridCol w:w="1939"/>
        <w:gridCol w:w="1345"/>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改进前</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改进后</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功效</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成桩效率</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2.5min/m</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2min/m</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0.5min/m</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砂层厚度为桩长2/3</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成桩时间（d）</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150</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120</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节约30d工期</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每延米水泥用量（kg/m）</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52.8</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default"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49.8</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default"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节约3kg/m</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水泥用量（吨）</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36582</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default"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34503</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节约2079吨</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平均每天每台维修时间</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1h</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0.25h</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节约0.75h</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10" w:hRule="atLeast"/>
          <w:tblCellSpacing w:w="0" w:type="dxa"/>
          <w:jc w:val="center"/>
        </w:trPr>
        <w:tc>
          <w:tcPr>
            <w:tcW w:w="224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总维修用时（h）</w:t>
            </w:r>
          </w:p>
        </w:tc>
        <w:tc>
          <w:tcPr>
            <w:tcW w:w="119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1200</w:t>
            </w:r>
          </w:p>
        </w:tc>
        <w:tc>
          <w:tcPr>
            <w:tcW w:w="118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300</w:t>
            </w:r>
          </w:p>
        </w:tc>
        <w:tc>
          <w:tcPr>
            <w:tcW w:w="1939"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节约900h</w:t>
            </w:r>
          </w:p>
        </w:tc>
        <w:tc>
          <w:tcPr>
            <w:tcW w:w="1345" w:type="dxa"/>
            <w:noWrap w:val="0"/>
            <w:tcMar>
              <w:top w:w="20" w:type="dxa"/>
              <w:left w:w="20" w:type="dxa"/>
              <w:bottom w:w="72" w:type="dxa"/>
              <w:right w:w="20" w:type="dxa"/>
            </w:tcMar>
            <w:vAlign w:val="center"/>
          </w:tcPr>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after="0"/>
              <w:ind w:firstLine="0" w:firstLineChars="0"/>
              <w:jc w:val="center"/>
              <w:textAlignment w:val="auto"/>
              <w:rPr>
                <w:rFonts w:hint="eastAsia" w:ascii="华文中宋" w:hAnsi="华文中宋" w:eastAsia="华文中宋" w:cs="华文中宋"/>
                <w:b w:val="0"/>
                <w:bCs/>
                <w:kern w:val="2"/>
                <w:sz w:val="24"/>
                <w:szCs w:val="24"/>
                <w:highlight w:val="none"/>
                <w:lang w:val="en-US" w:eastAsia="zh-CN" w:bidi="ar-SA"/>
              </w:rPr>
            </w:pPr>
          </w:p>
        </w:tc>
      </w:tr>
    </w:tbl>
    <w:p>
      <w:pPr>
        <w:pStyle w:val="5"/>
        <w:keepNext w:val="0"/>
        <w:keepLines w:val="0"/>
        <w:pageBreakBefore w:val="0"/>
        <w:widowControl w:val="0"/>
        <w:numPr>
          <w:ilvl w:val="0"/>
          <w:numId w:val="0"/>
        </w:numPr>
        <w:kinsoku/>
        <w:wordWrap/>
        <w:overflowPunct/>
        <w:topLinePunct w:val="0"/>
        <w:autoSpaceDE/>
        <w:autoSpaceDN/>
        <w:bidi w:val="0"/>
        <w:adjustRightInd/>
        <w:snapToGrid w:val="0"/>
        <w:spacing w:before="0" w:beforeLines="144" w:after="0" w:line="346"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根据上述功效分析对比表，投入8台水泥搅拌桩的情况下，维修消耗时间节约900小时，</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before="0" w:beforeLines="144" w:after="0" w:line="346"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p>
    <w:p>
      <w:pPr>
        <w:pStyle w:val="5"/>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46" w:lineRule="auto"/>
        <w:ind w:firstLine="0" w:firstLineChars="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成桩进度时间节约30天。（每台设备租赁费500元/天，水泥单价350元/t）</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after="0" w:line="346"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 xml:space="preserve">维修钻头节省时间节约租赁成本：900÷24*8*500=15万元   </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after="0" w:line="346"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成桩效率提高节约租赁成本：30*8*500=12万元</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after="0" w:line="346" w:lineRule="auto"/>
        <w:ind w:firstLine="480" w:firstLineChars="200"/>
        <w:textAlignment w:val="auto"/>
        <w:rPr>
          <w:rFonts w:hint="eastAsia" w:ascii="华文中宋" w:hAnsi="华文中宋" w:eastAsia="华文中宋" w:cs="华文中宋"/>
          <w:b w:val="0"/>
          <w:bCs/>
          <w:kern w:val="2"/>
          <w:sz w:val="24"/>
          <w:szCs w:val="24"/>
          <w:highlight w:val="none"/>
          <w:lang w:val="en-US" w:eastAsia="zh-CN" w:bidi="ar-SA"/>
        </w:rPr>
      </w:pPr>
      <w:r>
        <w:rPr>
          <w:rFonts w:hint="eastAsia" w:ascii="华文中宋" w:hAnsi="华文中宋" w:eastAsia="华文中宋" w:cs="华文中宋"/>
          <w:b w:val="0"/>
          <w:bCs/>
          <w:kern w:val="2"/>
          <w:sz w:val="24"/>
          <w:szCs w:val="24"/>
          <w:highlight w:val="none"/>
          <w:lang w:val="en-US" w:eastAsia="zh-CN" w:bidi="ar-SA"/>
        </w:rPr>
        <w:t>水泥节约材料费用：2079*350=72万元</w:t>
      </w:r>
    </w:p>
    <w:p>
      <w:pPr>
        <w:pStyle w:val="5"/>
        <w:keepNext w:val="0"/>
        <w:keepLines w:val="0"/>
        <w:pageBreakBefore w:val="0"/>
        <w:widowControl w:val="0"/>
        <w:numPr>
          <w:ilvl w:val="0"/>
          <w:numId w:val="0"/>
        </w:numPr>
        <w:kinsoku/>
        <w:wordWrap/>
        <w:overflowPunct/>
        <w:topLinePunct w:val="0"/>
        <w:autoSpaceDE/>
        <w:autoSpaceDN/>
        <w:bidi w:val="0"/>
        <w:adjustRightInd/>
        <w:snapToGrid w:val="0"/>
        <w:spacing w:after="0" w:line="346" w:lineRule="auto"/>
        <w:ind w:firstLine="480" w:firstLineChars="200"/>
        <w:textAlignment w:val="auto"/>
        <w:rPr>
          <w:rFonts w:hint="eastAsia" w:ascii="华文中宋" w:hAnsi="华文中宋" w:eastAsia="华文中宋" w:cs="华文中宋"/>
          <w:b/>
          <w:bCs w:val="0"/>
          <w:kern w:val="2"/>
          <w:sz w:val="24"/>
          <w:szCs w:val="24"/>
          <w:highlight w:val="none"/>
          <w:lang w:val="en-US" w:eastAsia="zh-CN" w:bidi="ar-SA"/>
        </w:rPr>
      </w:pPr>
      <w:r>
        <w:rPr>
          <w:rFonts w:hint="eastAsia" w:ascii="华文中宋" w:hAnsi="华文中宋" w:eastAsia="华文中宋" w:cs="华文中宋"/>
          <w:b/>
          <w:bCs w:val="0"/>
          <w:kern w:val="2"/>
          <w:sz w:val="24"/>
          <w:szCs w:val="24"/>
          <w:highlight w:val="none"/>
          <w:lang w:val="en-US" w:eastAsia="zh-CN" w:bidi="ar-SA"/>
        </w:rPr>
        <w:t>共计节约成本72+12+15=99万元。</w:t>
      </w:r>
    </w:p>
    <w:p>
      <w:pPr>
        <w:keepNext w:val="0"/>
        <w:keepLines w:val="0"/>
        <w:pageBreakBefore w:val="0"/>
        <w:wordWrap/>
        <w:overflowPunct/>
        <w:topLinePunct w:val="0"/>
        <w:bidi w:val="0"/>
        <w:snapToGrid w:val="0"/>
        <w:spacing w:line="346" w:lineRule="auto"/>
        <w:ind w:left="0" w:leftChars="0" w:firstLine="0" w:firstLineChars="0"/>
        <w:jc w:val="center"/>
        <w:rPr>
          <w:color w:val="auto"/>
          <w:highlight w:val="none"/>
        </w:rPr>
      </w:pPr>
      <w:r>
        <w:rPr>
          <w:color w:val="auto"/>
          <w:highlight w:val="none"/>
        </w:rPr>
        <w:drawing>
          <wp:inline distT="0" distB="0" distL="114300" distR="114300">
            <wp:extent cx="4319905" cy="3239770"/>
            <wp:effectExtent l="9525" t="9525" r="13970" b="27305"/>
            <wp:docPr id="12" name="图片 7"/>
            <wp:cNvGraphicFramePr/>
            <a:graphic xmlns:a="http://schemas.openxmlformats.org/drawingml/2006/main">
              <a:graphicData uri="http://schemas.openxmlformats.org/drawingml/2006/picture">
                <pic:pic xmlns:pic="http://schemas.openxmlformats.org/drawingml/2006/picture">
                  <pic:nvPicPr>
                    <pic:cNvPr id="12" name="图片 7"/>
                    <pic:cNvPicPr/>
                  </pic:nvPicPr>
                  <pic:blipFill>
                    <a:blip r:embed="rId20"/>
                    <a:srcRect t="8824" b="8254"/>
                    <a:stretch>
                      <a:fillRect/>
                    </a:stretch>
                  </pic:blipFill>
                  <pic:spPr>
                    <a:xfrm>
                      <a:off x="0" y="0"/>
                      <a:ext cx="4319905" cy="3239770"/>
                    </a:xfrm>
                    <a:prstGeom prst="rect">
                      <a:avLst/>
                    </a:prstGeom>
                    <a:noFill/>
                    <a:ln>
                      <a:solidFill>
                        <a:srgbClr val="0000FF"/>
                      </a:solidFill>
                    </a:ln>
                  </pic:spPr>
                </pic:pic>
              </a:graphicData>
            </a:graphic>
          </wp:inline>
        </w:drawing>
      </w:r>
    </w:p>
    <w:p>
      <w:pPr>
        <w:keepNext w:val="0"/>
        <w:keepLines w:val="0"/>
        <w:pageBreakBefore w:val="0"/>
        <w:wordWrap/>
        <w:overflowPunct/>
        <w:topLinePunct w:val="0"/>
        <w:bidi w:val="0"/>
        <w:snapToGrid w:val="0"/>
        <w:spacing w:line="346" w:lineRule="auto"/>
        <w:ind w:left="4215"/>
        <w:rPr>
          <w:rFonts w:hint="default" w:ascii="宋体" w:hAnsi="宋体" w:eastAsia="宋体" w:cs="宋体"/>
          <w:sz w:val="22"/>
          <w:szCs w:val="22"/>
          <w:highlight w:val="none"/>
          <w:lang w:val="en-US" w:eastAsia="zh-CN"/>
        </w:rPr>
      </w:pPr>
      <w:r>
        <w:rPr>
          <w:rFonts w:ascii="宋体" w:hAnsi="宋体" w:eastAsia="宋体" w:cs="宋体"/>
          <w:spacing w:val="-11"/>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10"/>
          <w:sz w:val="22"/>
          <w:szCs w:val="22"/>
          <w:highlight w:val="none"/>
        </w:rPr>
        <w:t xml:space="preserve"> </w:t>
      </w:r>
      <w:r>
        <w:rPr>
          <w:rFonts w:hint="eastAsia" w:ascii="宋体" w:hAnsi="宋体" w:eastAsia="宋体" w:cs="宋体"/>
          <w:spacing w:val="-10"/>
          <w:sz w:val="22"/>
          <w:szCs w:val="22"/>
          <w:highlight w:val="none"/>
          <w:lang w:val="en-US" w:eastAsia="zh-CN"/>
          <w14:textOutline w14:w="4013" w14:cap="sq" w14:cmpd="sng">
            <w14:solidFill>
              <w14:srgbClr w14:val="000000"/>
            </w14:solidFill>
            <w14:prstDash w14:val="solid"/>
            <w14:bevel/>
          </w14:textOutline>
        </w:rPr>
        <w:t>9</w:t>
      </w:r>
      <w:r>
        <w:rPr>
          <w:rFonts w:ascii="宋体" w:hAnsi="宋体" w:eastAsia="宋体" w:cs="宋体"/>
          <w:spacing w:val="-10"/>
          <w:sz w:val="22"/>
          <w:szCs w:val="22"/>
          <w:highlight w:val="none"/>
        </w:rPr>
        <w:t xml:space="preserve"> </w:t>
      </w:r>
      <w:r>
        <w:rPr>
          <w:rFonts w:hint="eastAsia" w:ascii="宋体" w:hAnsi="宋体" w:eastAsia="宋体" w:cs="宋体"/>
          <w:spacing w:val="-10"/>
          <w:sz w:val="22"/>
          <w:szCs w:val="22"/>
          <w:highlight w:val="none"/>
          <w:lang w:val="en-US" w:eastAsia="zh-CN"/>
          <w14:textOutline w14:w="4013" w14:cap="sq" w14:cmpd="sng">
            <w14:solidFill>
              <w14:srgbClr w14:val="000000"/>
            </w14:solidFill>
            <w14:prstDash w14:val="solid"/>
            <w14:bevel/>
          </w14:textOutline>
        </w:rPr>
        <w:t>现场施工图</w:t>
      </w:r>
    </w:p>
    <w:p>
      <w:pPr>
        <w:keepNext w:val="0"/>
        <w:keepLines w:val="0"/>
        <w:pageBreakBefore w:val="0"/>
        <w:wordWrap/>
        <w:overflowPunct/>
        <w:topLinePunct w:val="0"/>
        <w:bidi w:val="0"/>
        <w:snapToGrid w:val="0"/>
        <w:spacing w:line="346" w:lineRule="auto"/>
        <w:ind w:left="0" w:leftChars="0" w:firstLine="0" w:firstLineChars="0"/>
        <w:jc w:val="center"/>
        <w:rPr>
          <w:color w:val="auto"/>
          <w:highlight w:val="none"/>
        </w:rPr>
      </w:pPr>
      <w:r>
        <w:rPr>
          <w:color w:val="auto"/>
          <w:highlight w:val="none"/>
        </w:rPr>
        <w:drawing>
          <wp:inline distT="0" distB="0" distL="114300" distR="114300">
            <wp:extent cx="4319905" cy="3239770"/>
            <wp:effectExtent l="9525" t="9525" r="13970" b="27305"/>
            <wp:docPr id="31" name="图片 5"/>
            <wp:cNvGraphicFramePr/>
            <a:graphic xmlns:a="http://schemas.openxmlformats.org/drawingml/2006/main">
              <a:graphicData uri="http://schemas.openxmlformats.org/drawingml/2006/picture">
                <pic:pic xmlns:pic="http://schemas.openxmlformats.org/drawingml/2006/picture">
                  <pic:nvPicPr>
                    <pic:cNvPr id="31" name="图片 5"/>
                    <pic:cNvPicPr/>
                  </pic:nvPicPr>
                  <pic:blipFill>
                    <a:blip r:embed="rId21"/>
                    <a:stretch>
                      <a:fillRect/>
                    </a:stretch>
                  </pic:blipFill>
                  <pic:spPr>
                    <a:xfrm>
                      <a:off x="0" y="0"/>
                      <a:ext cx="4319905" cy="3239770"/>
                    </a:xfrm>
                    <a:prstGeom prst="rect">
                      <a:avLst/>
                    </a:prstGeom>
                    <a:noFill/>
                    <a:ln w="9525" cap="flat" cmpd="sng">
                      <a:solidFill>
                        <a:srgbClr val="0000FF"/>
                      </a:solidFill>
                      <a:prstDash val="solid"/>
                      <a:round/>
                      <a:headEnd type="none" w="med" len="med"/>
                      <a:tailEnd type="none" w="med" len="med"/>
                    </a:ln>
                  </pic:spPr>
                </pic:pic>
              </a:graphicData>
            </a:graphic>
          </wp:inline>
        </w:drawing>
      </w:r>
    </w:p>
    <w:p>
      <w:pPr>
        <w:keepNext w:val="0"/>
        <w:keepLines w:val="0"/>
        <w:pageBreakBefore w:val="0"/>
        <w:wordWrap/>
        <w:overflowPunct/>
        <w:topLinePunct w:val="0"/>
        <w:bidi w:val="0"/>
        <w:snapToGrid w:val="0"/>
        <w:spacing w:line="346" w:lineRule="auto"/>
        <w:ind w:left="4105"/>
        <w:rPr>
          <w:highlight w:val="none"/>
        </w:rPr>
      </w:pPr>
      <w:r>
        <w:rPr>
          <w:rFonts w:ascii="宋体" w:hAnsi="宋体" w:eastAsia="宋体" w:cs="宋体"/>
          <w:spacing w:val="-9"/>
          <w:sz w:val="22"/>
          <w:szCs w:val="22"/>
          <w:highlight w:val="none"/>
          <w14:textOutline w14:w="4013" w14:cap="sq" w14:cmpd="sng">
            <w14:solidFill>
              <w14:srgbClr w14:val="000000"/>
            </w14:solidFill>
            <w14:prstDash w14:val="solid"/>
            <w14:bevel/>
          </w14:textOutline>
        </w:rPr>
        <w:t>图</w:t>
      </w:r>
      <w:r>
        <w:rPr>
          <w:rFonts w:ascii="宋体" w:hAnsi="宋体" w:eastAsia="宋体" w:cs="宋体"/>
          <w:spacing w:val="-9"/>
          <w:sz w:val="22"/>
          <w:szCs w:val="22"/>
          <w:highlight w:val="none"/>
        </w:rPr>
        <w:t xml:space="preserve"> </w:t>
      </w:r>
      <w:r>
        <w:rPr>
          <w:rFonts w:hint="eastAsia" w:ascii="宋体" w:hAnsi="宋体" w:eastAsia="宋体" w:cs="宋体"/>
          <w:spacing w:val="-9"/>
          <w:sz w:val="22"/>
          <w:szCs w:val="22"/>
          <w:highlight w:val="none"/>
          <w:lang w:val="en-US" w:eastAsia="zh-CN"/>
          <w14:textOutline w14:w="4013" w14:cap="sq" w14:cmpd="sng">
            <w14:solidFill>
              <w14:srgbClr w14:val="000000"/>
            </w14:solidFill>
            <w14:prstDash w14:val="solid"/>
            <w14:bevel/>
          </w14:textOutline>
        </w:rPr>
        <w:t>10</w:t>
      </w:r>
      <w:r>
        <w:rPr>
          <w:rFonts w:ascii="宋体" w:hAnsi="宋体" w:eastAsia="宋体" w:cs="宋体"/>
          <w:spacing w:val="-9"/>
          <w:sz w:val="22"/>
          <w:szCs w:val="22"/>
          <w:highlight w:val="none"/>
        </w:rPr>
        <w:t xml:space="preserve"> </w:t>
      </w:r>
      <w:r>
        <w:rPr>
          <w:rFonts w:hint="eastAsia" w:ascii="宋体" w:hAnsi="宋体" w:eastAsia="宋体" w:cs="宋体"/>
          <w:spacing w:val="-9"/>
          <w:sz w:val="22"/>
          <w:szCs w:val="22"/>
          <w:highlight w:val="none"/>
          <w:lang w:val="en-US" w:eastAsia="zh-CN"/>
          <w14:textOutline w14:w="4013" w14:cap="sq" w14:cmpd="sng">
            <w14:solidFill>
              <w14:srgbClr w14:val="000000"/>
            </w14:solidFill>
            <w14:prstDash w14:val="solid"/>
            <w14:bevel/>
          </w14:textOutline>
        </w:rPr>
        <w:t>成桩应用效果图</w:t>
      </w:r>
    </w:p>
    <w:p>
      <w:pPr>
        <w:keepNext w:val="0"/>
        <w:keepLines w:val="0"/>
        <w:pageBreakBefore w:val="0"/>
        <w:widowControl/>
        <w:kinsoku w:val="0"/>
        <w:wordWrap/>
        <w:overflowPunct/>
        <w:topLinePunct w:val="0"/>
        <w:autoSpaceDE w:val="0"/>
        <w:autoSpaceDN w:val="0"/>
        <w:bidi w:val="0"/>
        <w:adjustRightInd w:val="0"/>
        <w:snapToGrid w:val="0"/>
        <w:spacing w:before="400" w:line="400" w:lineRule="exact"/>
        <w:ind w:left="4292"/>
        <w:textAlignment w:val="baseline"/>
        <w:rPr>
          <w:rFonts w:ascii="黑体" w:hAnsi="黑体" w:eastAsia="黑体" w:cs="黑体"/>
          <w:sz w:val="23"/>
          <w:szCs w:val="23"/>
          <w:highlight w:val="none"/>
        </w:rPr>
      </w:pPr>
      <w:r>
        <w:rPr>
          <w:rFonts w:ascii="黑体" w:hAnsi="黑体" w:eastAsia="黑体" w:cs="黑体"/>
          <w:color w:val="002060"/>
          <w:spacing w:val="11"/>
          <w:position w:val="1"/>
          <w:sz w:val="23"/>
          <w:szCs w:val="23"/>
          <w:highlight w:val="none"/>
          <w14:textOutline w14:w="4358" w14:cap="sq" w14:cmpd="sng">
            <w14:solidFill>
              <w14:srgbClr w14:val="002060"/>
            </w14:solidFill>
            <w14:prstDash w14:val="solid"/>
            <w14:bevel/>
          </w14:textOutline>
        </w:rPr>
        <w:t>4</w:t>
      </w:r>
      <w:r>
        <w:rPr>
          <w:rFonts w:ascii="黑体" w:hAnsi="黑体" w:eastAsia="黑体" w:cs="黑体"/>
          <w:color w:val="002060"/>
          <w:spacing w:val="9"/>
          <w:position w:val="1"/>
          <w:sz w:val="23"/>
          <w:szCs w:val="23"/>
          <w:highlight w:val="none"/>
          <w14:textOutline w14:w="4358" w14:cap="sq" w14:cmpd="sng">
            <w14:solidFill>
              <w14:srgbClr w14:val="002060"/>
            </w14:solidFill>
            <w14:prstDash w14:val="solid"/>
            <w14:bevel/>
          </w14:textOutline>
        </w:rPr>
        <w:t>.推广应用前景</w:t>
      </w:r>
    </w:p>
    <w:p>
      <w:pPr>
        <w:spacing w:before="286" w:line="345" w:lineRule="auto"/>
        <w:ind w:left="7" w:firstLine="439"/>
        <w:rPr>
          <w:color w:val="auto"/>
          <w:highlight w:val="none"/>
        </w:rPr>
      </w:pPr>
      <w:r>
        <w:rPr>
          <w:rFonts w:hint="eastAsia" w:ascii="华文中宋" w:hAnsi="华文中宋" w:eastAsia="华文中宋" w:cs="华文中宋"/>
          <w:b w:val="0"/>
          <w:bCs/>
          <w:sz w:val="24"/>
          <w:szCs w:val="24"/>
          <w:highlight w:val="none"/>
          <w:lang w:val="en-US" w:eastAsia="zh-CN"/>
        </w:rPr>
        <w:t>该项技术装置投入使用，桩基成桩效果良好，取芯及承载力检测合格率百分之百，通过引进新设备、新技术，在四新技术基础上自主创新加以改进，为项目大大缩短了工期，提高了经济与社会效益，为行业内今后大面积软土地基水泥搅拌桩施工处理提供参考依据，该方法适用性广泛，有效加快施工工期，大幅度节约成本，改善成桩效果，提高安全系数，降低劳动强度，节能环保、社会效益显著，可推广应用于其他类似工程中。</w:t>
      </w:r>
    </w:p>
    <w:p>
      <w:pPr>
        <w:keepNext w:val="0"/>
        <w:keepLines w:val="0"/>
        <w:pageBreakBefore w:val="0"/>
        <w:wordWrap/>
        <w:overflowPunct/>
        <w:topLinePunct w:val="0"/>
        <w:bidi w:val="0"/>
        <w:snapToGrid w:val="0"/>
        <w:spacing w:line="346" w:lineRule="auto"/>
        <w:rPr>
          <w:rFonts w:hint="eastAsia" w:ascii="华文中宋" w:hAnsi="华文中宋" w:eastAsia="华文中宋" w:cs="华文中宋"/>
          <w:b w:val="0"/>
          <w:bCs/>
          <w:kern w:val="2"/>
          <w:sz w:val="24"/>
          <w:szCs w:val="24"/>
          <w:highlight w:val="none"/>
          <w:lang w:val="en-US" w:eastAsia="zh-CN" w:bidi="ar-SA"/>
        </w:rPr>
      </w:pPr>
    </w:p>
    <w:sectPr>
      <w:headerReference r:id="rId5" w:type="default"/>
      <w:footerReference r:id="rId6" w:type="default"/>
      <w:pgSz w:w="11906" w:h="16839"/>
      <w:pgMar w:top="400" w:right="1079" w:bottom="1339" w:left="1080" w:header="1191" w:footer="1155"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00000000000000000"/>
    <w:charset w:val="86"/>
    <w:family w:val="auto"/>
    <w:pitch w:val="default"/>
    <w:sig w:usb0="A00002BF" w:usb1="184F6CFA" w:usb2="00000012" w:usb3="00000000" w:csb0="00040001"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1" w:lineRule="auto"/>
      <w:ind w:left="470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 xml:space="preserve">- 7 </w:t>
    </w:r>
    <w:r>
      <w:rPr>
        <w:rFonts w:ascii="Times New Roman" w:hAnsi="Times New Roman" w:eastAsia="Times New Roman" w:cs="Times New Roman"/>
        <w:spacing w:val="2"/>
        <w:sz w:val="20"/>
        <w:szCs w:val="20"/>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spacing w:line="232" w:lineRule="auto"/>
      <w:ind w:left="3324"/>
      <w:rPr>
        <w:rFonts w:ascii="黑体" w:hAnsi="黑体" w:eastAsia="黑体" w:cs="黑体"/>
        <w:sz w:val="17"/>
        <w:szCs w:val="17"/>
      </w:rPr>
    </w:pPr>
    <w:r>
      <mc:AlternateContent>
        <mc:Choice Requires="wps">
          <w:drawing>
            <wp:anchor distT="0" distB="0" distL="114300" distR="114300" simplePos="0" relativeHeight="251659264" behindDoc="0" locked="0" layoutInCell="0" allowOverlap="1">
              <wp:simplePos x="0" y="0"/>
              <wp:positionH relativeFrom="page">
                <wp:posOffset>685800</wp:posOffset>
              </wp:positionH>
              <wp:positionV relativeFrom="page">
                <wp:posOffset>893445</wp:posOffset>
              </wp:positionV>
              <wp:extent cx="6188710" cy="6350"/>
              <wp:effectExtent l="0" t="0" r="0" b="0"/>
              <wp:wrapNone/>
              <wp:docPr id="36" name="任意多边形 36"/>
              <wp:cNvGraphicFramePr/>
              <a:graphic xmlns:a="http://schemas.openxmlformats.org/drawingml/2006/main">
                <a:graphicData uri="http://schemas.microsoft.com/office/word/2010/wordprocessingShape">
                  <wps:wsp>
                    <wps:cNvSpPr/>
                    <wps:spPr>
                      <a:xfrm>
                        <a:off x="0" y="0"/>
                        <a:ext cx="6188710" cy="6350"/>
                      </a:xfrm>
                      <a:custGeom>
                        <a:avLst/>
                        <a:gdLst/>
                        <a:ahLst/>
                        <a:cxnLst/>
                        <a:pathLst>
                          <a:path w="9745" h="10">
                            <a:moveTo>
                              <a:pt x="0" y="0"/>
                            </a:moveTo>
                            <a:lnTo>
                              <a:pt x="9745" y="0"/>
                            </a:lnTo>
                            <a:lnTo>
                              <a:pt x="9745" y="9"/>
                            </a:lnTo>
                            <a:lnTo>
                              <a:pt x="0" y="9"/>
                            </a:lnTo>
                            <a:lnTo>
                              <a:pt x="0" y="0"/>
                            </a:lnTo>
                            <a:close/>
                          </a:path>
                        </a:pathLst>
                      </a:custGeom>
                      <a:solidFill>
                        <a:srgbClr val="000000"/>
                      </a:solidFill>
                      <a:ln>
                        <a:noFill/>
                      </a:ln>
                    </wps:spPr>
                    <wps:bodyPr upright="1"/>
                  </wps:wsp>
                </a:graphicData>
              </a:graphic>
            </wp:anchor>
          </w:drawing>
        </mc:Choice>
        <mc:Fallback>
          <w:pict>
            <v:shape id="_x0000_s1026" o:spid="_x0000_s1026" o:spt="100" style="position:absolute;left:0pt;margin-left:54pt;margin-top:70.35pt;height:0.5pt;width:487.3pt;mso-position-horizontal-relative:page;mso-position-vertical-relative:page;z-index:251659264;mso-width-relative:page;mso-height-relative:page;" fillcolor="#000000" filled="t" stroked="f" coordsize="9745,10" o:allowincell="f" o:gfxdata="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KxPN+dsAAAAMAQAADwAAAAAA&#10;AAABACAAAAAiAAAAZHJzL2Rvd25yZXYueG1sUEsBAhQAFAAAAAgAh07iQOZtCUYQAgAAewQAAA4A&#10;AAAAAAAAAQAgAAAAKgEAAGRycy9lMm9Eb2MueG1sUEsFBgAAAAAGAAYAWQEAAKwFAAAAAA==&#10;" path="m0,0l9745,0,9745,9,0,9,0,0xe">
              <v:fill on="t" focussize="0,0"/>
              <v:stroke on="f"/>
              <v:imagedata o:title=""/>
              <o:lock v:ext="edit" aspectratio="f"/>
            </v:shape>
          </w:pict>
        </mc:Fallback>
      </mc:AlternateContent>
    </w:r>
    <w:r>
      <w:rPr>
        <w:rFonts w:ascii="黑体" w:hAnsi="黑体" w:eastAsia="黑体" w:cs="黑体"/>
        <w:spacing w:val="11"/>
        <w:sz w:val="17"/>
        <w:szCs w:val="17"/>
      </w:rPr>
      <w:t>2</w:t>
    </w:r>
    <w:r>
      <w:rPr>
        <w:rFonts w:ascii="黑体" w:hAnsi="黑体" w:eastAsia="黑体" w:cs="黑体"/>
        <w:spacing w:val="6"/>
        <w:sz w:val="17"/>
        <w:szCs w:val="17"/>
      </w:rPr>
      <w:t>02</w:t>
    </w:r>
    <w:r>
      <w:rPr>
        <w:rFonts w:hint="eastAsia" w:ascii="黑体" w:hAnsi="黑体" w:eastAsia="黑体" w:cs="黑体"/>
        <w:spacing w:val="6"/>
        <w:sz w:val="17"/>
        <w:szCs w:val="17"/>
        <w:lang w:val="en-US" w:eastAsia="zh-CN"/>
      </w:rPr>
      <w:t>1</w:t>
    </w:r>
    <w:r>
      <w:rPr>
        <w:rFonts w:ascii="黑体" w:hAnsi="黑体" w:eastAsia="黑体" w:cs="黑体"/>
        <w:spacing w:val="6"/>
        <w:sz w:val="17"/>
        <w:szCs w:val="17"/>
      </w:rPr>
      <w:t xml:space="preserve"> 年度交通建设“微创新”成果展示</w:t>
    </w:r>
  </w:p>
  <w:p>
    <w:pPr>
      <w:pBdr>
        <w:bottom w:val="single" w:color="auto" w:sz="4" w:space="0"/>
      </w:pBdr>
      <w:spacing w:line="14" w:lineRule="auto"/>
      <w:rPr>
        <w:rFonts w:ascii="Arial"/>
        <w:sz w:val="2"/>
      </w:rPr>
    </w:pPr>
    <w:r>
      <w:pict>
        <v:shape id="WordPictureWatermark12" o:spid="_x0000_s4097" o:spt="75" type="#_x0000_t75" style="position:absolute;left:0pt;margin-left:67.55pt;margin-top:194.15pt;height:453.6pt;width:462.6pt;mso-position-horizontal-relative:page;mso-position-vertical-relative:page;z-index:251660288;mso-width-relative:page;mso-height-relative:page;" filled="f" o:preferrelative="t" stroked="f" coordsize="21600,21600" o:allowincell="f">
          <v:path/>
          <v:fill on="f" focussize="0,0"/>
          <v:stroke on="f"/>
          <v:imagedata r:id="rId1" o:title=""/>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4B0CDA"/>
    <w:multiLevelType w:val="singleLevel"/>
    <w:tmpl w:val="194B0CDA"/>
    <w:lvl w:ilvl="0" w:tentative="0">
      <w:start w:val="2"/>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hdrShapeDefaults>
    <o:shapelayout v:ext="edit">
      <o:idmap v:ext="edit" data="3,4"/>
    </o:shapelayout>
  </w:hdrShapeDefaults>
  <w:footnotePr>
    <w:footnote w:id="0"/>
    <w:footnote w:id="1"/>
  </w:footnotePr>
  <w:endnotePr>
    <w:endnote w:id="0"/>
    <w:endnote w:id="1"/>
  </w:endnotePr>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NjA0YzgzZDUwZDEwZDU4MzM4M2ZmYmZkYTlmMDVlZGIifQ=="/>
  </w:docVars>
  <w:rsids>
    <w:rsidRoot w:val="00000000"/>
    <w:rsid w:val="09CF7AFF"/>
    <w:rsid w:val="107F26C9"/>
    <w:rsid w:val="24E51F1B"/>
    <w:rsid w:val="41CF16A3"/>
    <w:rsid w:val="649D6C02"/>
    <w:rsid w:val="71D02EAF"/>
    <w:rsid w:val="7A0D0041"/>
    <w:rsid w:val="7C52105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7">
    <w:name w:val="Default Paragraph Font"/>
    <w:semiHidden/>
    <w:qFormat/>
    <w:uiPriority w:val="0"/>
  </w:style>
  <w:style w:type="table" w:default="1" w:styleId="6">
    <w:name w:val="Normal Table"/>
    <w:unhideWhenUsed/>
    <w:qFormat/>
    <w:uiPriority w:val="99"/>
    <w:tblPr>
      <w:tblCellMar>
        <w:top w:w="0" w:type="dxa"/>
        <w:left w:w="108" w:type="dxa"/>
        <w:bottom w:w="0" w:type="dxa"/>
        <w:right w:w="108" w:type="dxa"/>
      </w:tblCellMar>
    </w:tblPr>
  </w:style>
  <w:style w:type="paragraph" w:styleId="2">
    <w:name w:val="Normal Indent"/>
    <w:basedOn w:val="1"/>
    <w:next w:val="1"/>
    <w:unhideWhenUsed/>
    <w:qFormat/>
    <w:uiPriority w:val="0"/>
    <w:pPr>
      <w:spacing w:line="360" w:lineRule="auto"/>
      <w:ind w:firstLine="420"/>
      <w:jc w:val="both"/>
    </w:pPr>
    <w:rPr>
      <w:kern w:val="2"/>
      <w:szCs w:val="20"/>
      <w:lang w:bidi="ar-SA"/>
    </w:rPr>
  </w:style>
  <w:style w:type="paragraph" w:styleId="3">
    <w:name w:val="Body Text"/>
    <w:basedOn w:val="1"/>
    <w:qFormat/>
    <w:uiPriority w:val="99"/>
    <w:pPr>
      <w:spacing w:after="120"/>
      <w:ind w:firstLine="200"/>
    </w:p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Body Text First Indent"/>
    <w:basedOn w:val="3"/>
    <w:qFormat/>
    <w:uiPriority w:val="99"/>
    <w:pPr>
      <w:ind w:firstLine="420" w:firstLineChars="100"/>
    </w:pPr>
  </w:style>
  <w:style w:type="table" w:customStyle="1" w:styleId="8">
    <w:name w:val="Table Normal"/>
    <w:semiHidden/>
    <w:unhideWhenUsed/>
    <w:qFormat/>
    <w:uiPriority w:val="0"/>
    <w:tblPr>
      <w:tblCellMar>
        <w:top w:w="0" w:type="dxa"/>
        <w:left w:w="0" w:type="dxa"/>
        <w:bottom w:w="0" w:type="dxa"/>
        <w:right w:w="0" w:type="dxa"/>
      </w:tblCellMar>
    </w:tblPr>
  </w:style>
  <w:style w:type="table" w:customStyle="1" w:styleId="9">
    <w:name w:val="网格型1"/>
    <w:basedOn w:val="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8</Pages>
  <Words>2167</Words>
  <Characters>2364</Characters>
  <TotalTime>12</TotalTime>
  <ScaleCrop>false</ScaleCrop>
  <LinksUpToDate>false</LinksUpToDate>
  <CharactersWithSpaces>2425</CharactersWithSpaces>
  <Application>WPS Office_11.1.0.12358_F1E327BC-269C-435d-A152-05C5408002CA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2021-11-23T14:43:00Z</dcterms:created>
  <dc:creator>anda</dc:creator>
  <cp:lastModifiedBy>叫一声  佛祖</cp:lastModifiedBy>
  <dcterms:modified xsi:type="dcterms:W3CDTF">2022-10-17T08:55:52Z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2022-09-02T17:14:08Z</vt:filetime>
  </property>
  <property fmtid="{D5CDD505-2E9C-101B-9397-08002B2CF9AE}" pid="4" name="KSOProductBuildVer">
    <vt:lpwstr>2052-11.1.0.12358</vt:lpwstr>
  </property>
  <property fmtid="{D5CDD505-2E9C-101B-9397-08002B2CF9AE}" pid="5" name="ICV">
    <vt:lpwstr>DFF182C7C32B41B797DF1BBFA740CCF2</vt:lpwstr>
  </property>
</Properties>
</file>